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315A6" w14:textId="79CE8D44" w:rsidR="005A1D50" w:rsidRPr="009132AA" w:rsidRDefault="00897FBD" w:rsidP="005A1D50">
      <w:pPr>
        <w:jc w:val="right"/>
        <w:rPr>
          <w:rFonts w:ascii="Verdana" w:hAnsi="Verdana"/>
          <w:sz w:val="20"/>
          <w:szCs w:val="20"/>
        </w:rPr>
      </w:pPr>
      <w:r>
        <w:rPr>
          <w:rFonts w:ascii="Verdana" w:hAnsi="Verdana"/>
          <w:sz w:val="20"/>
          <w:szCs w:val="20"/>
        </w:rPr>
        <w:t>COMUNICATO STAMPA</w:t>
      </w:r>
    </w:p>
    <w:p w14:paraId="7A5CCB67" w14:textId="54F41D03" w:rsidR="00C550BE" w:rsidRPr="0023280E" w:rsidRDefault="00C550BE" w:rsidP="005A1D50">
      <w:pPr>
        <w:jc w:val="right"/>
        <w:rPr>
          <w:rFonts w:ascii="Verdana" w:hAnsi="Verdana"/>
          <w:sz w:val="26"/>
          <w:szCs w:val="26"/>
        </w:rPr>
      </w:pPr>
    </w:p>
    <w:p w14:paraId="56A10608" w14:textId="1013AEE7" w:rsidR="005544DD" w:rsidRPr="005544DD" w:rsidRDefault="00E148F5" w:rsidP="00AA7D01">
      <w:pPr>
        <w:contextualSpacing/>
        <w:jc w:val="center"/>
        <w:rPr>
          <w:rFonts w:ascii="Calibri" w:hAnsi="Calibri" w:cs="Calibri"/>
          <w:b/>
          <w:bCs/>
          <w:color w:val="0070C0"/>
          <w:sz w:val="32"/>
          <w:szCs w:val="32"/>
        </w:rPr>
      </w:pPr>
      <w:r>
        <w:rPr>
          <w:rFonts w:ascii="Calibri" w:hAnsi="Calibri" w:cs="Calibri"/>
          <w:b/>
          <w:bCs/>
          <w:color w:val="0070C0"/>
          <w:sz w:val="32"/>
          <w:szCs w:val="32"/>
        </w:rPr>
        <w:t>GERMANIA, DOVE VA IL MERCATO DEL BIO</w:t>
      </w:r>
    </w:p>
    <w:p w14:paraId="63AC1180" w14:textId="518E477D" w:rsidR="00884DF5" w:rsidRDefault="00897FBD" w:rsidP="00D7029F">
      <w:pPr>
        <w:contextualSpacing/>
        <w:jc w:val="both"/>
        <w:rPr>
          <w:rFonts w:ascii="Calibri" w:eastAsia="Times New Roman" w:hAnsi="Calibri" w:cs="Calibri"/>
          <w:b/>
          <w:bCs/>
          <w:lang w:eastAsia="it-IT"/>
        </w:rPr>
      </w:pPr>
      <w:r w:rsidRPr="00DF28FC">
        <w:rPr>
          <w:rFonts w:ascii="Calibri" w:eastAsia="Times New Roman" w:hAnsi="Calibri" w:cs="Calibri"/>
          <w:i/>
          <w:iCs/>
          <w:lang w:eastAsia="it-IT"/>
        </w:rPr>
        <w:t xml:space="preserve">Il progetto Being Organic in Eu, promosso da FederBio in collaborazione con Naturland DE </w:t>
      </w:r>
      <w:r w:rsidR="009936CF">
        <w:rPr>
          <w:rFonts w:ascii="Calibri" w:eastAsia="Times New Roman" w:hAnsi="Calibri" w:cs="Calibri"/>
          <w:i/>
          <w:iCs/>
          <w:lang w:eastAsia="it-IT"/>
        </w:rPr>
        <w:t xml:space="preserve">e co-finanziato dall’Unione Europea, </w:t>
      </w:r>
      <w:r w:rsidRPr="00DF28FC">
        <w:rPr>
          <w:rFonts w:ascii="Calibri" w:eastAsia="Times New Roman" w:hAnsi="Calibri" w:cs="Calibri"/>
          <w:i/>
          <w:iCs/>
          <w:lang w:eastAsia="it-IT"/>
        </w:rPr>
        <w:t xml:space="preserve">offre l'occasione per presentare a Biofach numeri e </w:t>
      </w:r>
      <w:r w:rsidR="00E148F5">
        <w:rPr>
          <w:rFonts w:ascii="Calibri" w:eastAsia="Times New Roman" w:hAnsi="Calibri" w:cs="Calibri"/>
          <w:i/>
          <w:iCs/>
          <w:lang w:eastAsia="it-IT"/>
        </w:rPr>
        <w:t>tendenze</w:t>
      </w:r>
      <w:r w:rsidRPr="00DF28FC">
        <w:rPr>
          <w:rFonts w:ascii="Calibri" w:eastAsia="Times New Roman" w:hAnsi="Calibri" w:cs="Calibri"/>
          <w:i/>
          <w:iCs/>
          <w:lang w:eastAsia="it-IT"/>
        </w:rPr>
        <w:t xml:space="preserve"> del settore biologico in Germania</w:t>
      </w:r>
      <w:r>
        <w:rPr>
          <w:rFonts w:ascii="Calibri" w:eastAsia="Times New Roman" w:hAnsi="Calibri" w:cs="Calibri"/>
          <w:i/>
          <w:iCs/>
          <w:lang w:eastAsia="it-IT"/>
        </w:rPr>
        <w:t>.</w:t>
      </w:r>
    </w:p>
    <w:p w14:paraId="3946AC1E" w14:textId="77777777" w:rsidR="00D7029F" w:rsidRDefault="00D7029F" w:rsidP="00D7029F">
      <w:pPr>
        <w:contextualSpacing/>
        <w:jc w:val="both"/>
        <w:rPr>
          <w:rFonts w:ascii="Calibri" w:eastAsia="Times New Roman" w:hAnsi="Calibri" w:cs="Calibri"/>
          <w:b/>
          <w:bCs/>
          <w:sz w:val="28"/>
          <w:szCs w:val="28"/>
          <w:lang w:eastAsia="it-IT"/>
        </w:rPr>
      </w:pPr>
    </w:p>
    <w:p w14:paraId="0AE80A12" w14:textId="2584EABE" w:rsidR="00AE6F30" w:rsidRPr="00E148F5" w:rsidRDefault="00E148F5" w:rsidP="00D7029F">
      <w:pPr>
        <w:contextualSpacing/>
        <w:jc w:val="both"/>
        <w:rPr>
          <w:rFonts w:ascii="Calibri" w:eastAsia="Times New Roman" w:hAnsi="Calibri" w:cs="Calibri"/>
          <w:b/>
          <w:bCs/>
          <w:color w:val="0070C0"/>
          <w:lang w:eastAsia="it-IT"/>
        </w:rPr>
      </w:pPr>
      <w:r>
        <w:rPr>
          <w:rFonts w:ascii="Calibri" w:eastAsia="Times New Roman" w:hAnsi="Calibri" w:cs="Calibri"/>
          <w:b/>
          <w:bCs/>
          <w:color w:val="0070C0"/>
          <w:lang w:eastAsia="it-IT"/>
        </w:rPr>
        <w:t xml:space="preserve">LE ULTIME NOTIZIE DAL SETTORE </w:t>
      </w:r>
    </w:p>
    <w:p w14:paraId="51477096" w14:textId="127CEEC4" w:rsidR="00897FBD" w:rsidRDefault="00897FBD" w:rsidP="00897FBD">
      <w:pPr>
        <w:contextualSpacing/>
        <w:jc w:val="both"/>
        <w:rPr>
          <w:rFonts w:ascii="Calibri" w:eastAsia="Times New Roman" w:hAnsi="Calibri" w:cs="Calibri"/>
          <w:lang w:eastAsia="it-IT"/>
        </w:rPr>
      </w:pPr>
      <w:r w:rsidRPr="00131898">
        <w:rPr>
          <w:rFonts w:ascii="Calibri" w:eastAsia="Times New Roman" w:hAnsi="Calibri" w:cs="Calibri"/>
          <w:lang w:eastAsia="it-IT"/>
        </w:rPr>
        <w:t>In area tedesca il biologi</w:t>
      </w:r>
      <w:r w:rsidR="00131898">
        <w:rPr>
          <w:rFonts w:ascii="Calibri" w:eastAsia="Times New Roman" w:hAnsi="Calibri" w:cs="Calibri"/>
          <w:lang w:eastAsia="it-IT"/>
        </w:rPr>
        <w:t xml:space="preserve">co gode di buona salute, tanto che dopo una leggera flessione nel 2022 il </w:t>
      </w:r>
      <w:r w:rsidR="00E148F5">
        <w:rPr>
          <w:rFonts w:ascii="Calibri" w:eastAsia="Times New Roman" w:hAnsi="Calibri" w:cs="Calibri"/>
          <w:lang w:eastAsia="it-IT"/>
        </w:rPr>
        <w:t>comparto</w:t>
      </w:r>
      <w:r w:rsidR="00131898">
        <w:rPr>
          <w:rFonts w:ascii="Calibri" w:eastAsia="Times New Roman" w:hAnsi="Calibri" w:cs="Calibri"/>
          <w:lang w:eastAsia="it-IT"/>
        </w:rPr>
        <w:t xml:space="preserve"> sta vivendo una fase positiva.</w:t>
      </w:r>
    </w:p>
    <w:p w14:paraId="75B60FF3" w14:textId="33BA0C32" w:rsidR="00CD26E7" w:rsidRDefault="00131898" w:rsidP="00897FBD">
      <w:pPr>
        <w:contextualSpacing/>
        <w:jc w:val="both"/>
        <w:rPr>
          <w:rFonts w:ascii="Calibri" w:eastAsia="Times New Roman" w:hAnsi="Calibri" w:cs="Calibri"/>
          <w:lang w:eastAsia="it-IT"/>
        </w:rPr>
      </w:pPr>
      <w:r>
        <w:rPr>
          <w:rFonts w:ascii="Calibri" w:eastAsia="Times New Roman" w:hAnsi="Calibri" w:cs="Calibri"/>
          <w:lang w:eastAsia="it-IT"/>
        </w:rPr>
        <w:t xml:space="preserve">Il mercato </w:t>
      </w:r>
      <w:r w:rsidR="00CD26E7">
        <w:rPr>
          <w:rFonts w:ascii="Calibri" w:eastAsia="Times New Roman" w:hAnsi="Calibri" w:cs="Calibri"/>
          <w:lang w:eastAsia="it-IT"/>
        </w:rPr>
        <w:t xml:space="preserve">del </w:t>
      </w:r>
      <w:r>
        <w:rPr>
          <w:rFonts w:ascii="Calibri" w:eastAsia="Times New Roman" w:hAnsi="Calibri" w:cs="Calibri"/>
          <w:lang w:eastAsia="it-IT"/>
        </w:rPr>
        <w:t xml:space="preserve">biologico in Germania, che nel 2000 valeva </w:t>
      </w:r>
      <w:r w:rsidR="00CD26E7">
        <w:rPr>
          <w:rFonts w:ascii="Calibri" w:eastAsia="Times New Roman" w:hAnsi="Calibri" w:cs="Calibri"/>
          <w:lang w:eastAsia="it-IT"/>
        </w:rPr>
        <w:t xml:space="preserve">ancora poco più di 2 </w:t>
      </w:r>
      <w:r>
        <w:rPr>
          <w:rFonts w:ascii="Calibri" w:eastAsia="Times New Roman" w:hAnsi="Calibri" w:cs="Calibri"/>
          <w:lang w:eastAsia="it-IT"/>
        </w:rPr>
        <w:t xml:space="preserve">miliardi di euro, ha infatti toccato il suo picco nel 2023 </w:t>
      </w:r>
      <w:r w:rsidR="00CD26E7">
        <w:rPr>
          <w:rFonts w:ascii="Calibri" w:eastAsia="Times New Roman" w:hAnsi="Calibri" w:cs="Calibri"/>
          <w:lang w:eastAsia="it-IT"/>
        </w:rPr>
        <w:t>superando i valori pre-pandemia e raggiungendo quota</w:t>
      </w:r>
      <w:r>
        <w:rPr>
          <w:rFonts w:ascii="Calibri" w:eastAsia="Times New Roman" w:hAnsi="Calibri" w:cs="Calibri"/>
          <w:lang w:eastAsia="it-IT"/>
        </w:rPr>
        <w:t xml:space="preserve"> </w:t>
      </w:r>
      <w:r w:rsidRPr="00CD26E7">
        <w:rPr>
          <w:rFonts w:ascii="Calibri" w:eastAsia="Times New Roman" w:hAnsi="Calibri" w:cs="Calibri"/>
          <w:b/>
          <w:bCs/>
          <w:lang w:eastAsia="it-IT"/>
        </w:rPr>
        <w:t>16 miliardi di euro</w:t>
      </w:r>
      <w:r>
        <w:rPr>
          <w:rFonts w:ascii="Calibri" w:eastAsia="Times New Roman" w:hAnsi="Calibri" w:cs="Calibri"/>
          <w:lang w:eastAsia="it-IT"/>
        </w:rPr>
        <w:t xml:space="preserve"> (nel 2022 </w:t>
      </w:r>
      <w:r w:rsidR="00CD26E7">
        <w:rPr>
          <w:rFonts w:ascii="Calibri" w:eastAsia="Times New Roman" w:hAnsi="Calibri" w:cs="Calibri"/>
          <w:lang w:eastAsia="it-IT"/>
        </w:rPr>
        <w:t xml:space="preserve">il valore </w:t>
      </w:r>
      <w:r>
        <w:rPr>
          <w:rFonts w:ascii="Calibri" w:eastAsia="Times New Roman" w:hAnsi="Calibri" w:cs="Calibri"/>
          <w:lang w:eastAsia="it-IT"/>
        </w:rPr>
        <w:t>era sceso a 15,3</w:t>
      </w:r>
      <w:r w:rsidR="00E148F5">
        <w:rPr>
          <w:rFonts w:ascii="Calibri" w:eastAsia="Times New Roman" w:hAnsi="Calibri" w:cs="Calibri"/>
          <w:lang w:eastAsia="it-IT"/>
        </w:rPr>
        <w:t xml:space="preserve"> </w:t>
      </w:r>
      <w:r>
        <w:rPr>
          <w:rFonts w:ascii="Calibri" w:eastAsia="Times New Roman" w:hAnsi="Calibri" w:cs="Calibri"/>
          <w:lang w:eastAsia="it-IT"/>
        </w:rPr>
        <w:t>mld€ dopo l’ottimo 2021 a 15,</w:t>
      </w:r>
      <w:r w:rsidR="00E148F5">
        <w:rPr>
          <w:rFonts w:ascii="Calibri" w:eastAsia="Times New Roman" w:hAnsi="Calibri" w:cs="Calibri"/>
          <w:lang w:eastAsia="it-IT"/>
        </w:rPr>
        <w:t>9</w:t>
      </w:r>
      <w:r>
        <w:rPr>
          <w:rFonts w:ascii="Calibri" w:eastAsia="Times New Roman" w:hAnsi="Calibri" w:cs="Calibri"/>
          <w:lang w:eastAsia="it-IT"/>
        </w:rPr>
        <w:t xml:space="preserve"> mld€)</w:t>
      </w:r>
      <w:r w:rsidR="00CD26E7">
        <w:rPr>
          <w:rFonts w:ascii="Calibri" w:eastAsia="Times New Roman" w:hAnsi="Calibri" w:cs="Calibri"/>
          <w:lang w:eastAsia="it-IT"/>
        </w:rPr>
        <w:t>.</w:t>
      </w:r>
    </w:p>
    <w:p w14:paraId="267DC577" w14:textId="5C564C32" w:rsidR="00131898" w:rsidRPr="00897FBD" w:rsidRDefault="00CD26E7" w:rsidP="00897FBD">
      <w:pPr>
        <w:contextualSpacing/>
        <w:jc w:val="both"/>
        <w:rPr>
          <w:rFonts w:ascii="Calibri" w:eastAsia="Times New Roman" w:hAnsi="Calibri" w:cs="Calibri"/>
          <w:lang w:eastAsia="it-IT"/>
        </w:rPr>
      </w:pPr>
      <w:r>
        <w:rPr>
          <w:rFonts w:ascii="Calibri" w:eastAsia="Times New Roman" w:hAnsi="Calibri" w:cs="Calibri"/>
          <w:lang w:eastAsia="it-IT"/>
        </w:rPr>
        <w:t xml:space="preserve"> </w:t>
      </w:r>
    </w:p>
    <w:p w14:paraId="16BF77F3" w14:textId="75A9450C" w:rsidR="005544DD" w:rsidRDefault="008C0612" w:rsidP="00D7029F">
      <w:pPr>
        <w:contextualSpacing/>
        <w:jc w:val="both"/>
        <w:rPr>
          <w:rFonts w:ascii="Calibri" w:eastAsia="Times New Roman" w:hAnsi="Calibri" w:cs="Calibri"/>
          <w:lang w:eastAsia="it-IT"/>
        </w:rPr>
      </w:pPr>
      <w:r>
        <w:rPr>
          <w:rFonts w:ascii="Calibri" w:eastAsia="Times New Roman" w:hAnsi="Calibri" w:cs="Calibri"/>
          <w:lang w:eastAsia="it-IT"/>
        </w:rPr>
        <w:t xml:space="preserve">Anche il dato sulle </w:t>
      </w:r>
      <w:r w:rsidRPr="009B62F0">
        <w:rPr>
          <w:rFonts w:ascii="Calibri" w:eastAsia="Times New Roman" w:hAnsi="Calibri" w:cs="Calibri"/>
          <w:b/>
          <w:bCs/>
          <w:lang w:eastAsia="it-IT"/>
        </w:rPr>
        <w:t>superfici coltivate a biologico</w:t>
      </w:r>
      <w:r>
        <w:rPr>
          <w:rFonts w:ascii="Calibri" w:eastAsia="Times New Roman" w:hAnsi="Calibri" w:cs="Calibri"/>
          <w:lang w:eastAsia="it-IT"/>
        </w:rPr>
        <w:t xml:space="preserve"> è in leggero aumento – si arriva </w:t>
      </w:r>
      <w:r w:rsidRPr="009B62F0">
        <w:rPr>
          <w:rFonts w:ascii="Calibri" w:eastAsia="Times New Roman" w:hAnsi="Calibri" w:cs="Calibri"/>
          <w:lang w:eastAsia="it-IT"/>
        </w:rPr>
        <w:t>all’</w:t>
      </w:r>
      <w:r w:rsidRPr="009B62F0">
        <w:rPr>
          <w:rFonts w:ascii="Calibri" w:eastAsia="Times New Roman" w:hAnsi="Calibri" w:cs="Calibri"/>
          <w:b/>
          <w:bCs/>
          <w:lang w:eastAsia="it-IT"/>
        </w:rPr>
        <w:t xml:space="preserve">11% </w:t>
      </w:r>
      <w:r w:rsidRPr="009B62F0">
        <w:rPr>
          <w:rFonts w:ascii="Calibri" w:eastAsia="Times New Roman" w:hAnsi="Calibri" w:cs="Calibri"/>
          <w:lang w:eastAsia="it-IT"/>
        </w:rPr>
        <w:t>della SAU</w:t>
      </w:r>
      <w:r>
        <w:rPr>
          <w:rFonts w:ascii="Calibri" w:eastAsia="Times New Roman" w:hAnsi="Calibri" w:cs="Calibri"/>
          <w:lang w:eastAsia="it-IT"/>
        </w:rPr>
        <w:t xml:space="preserve"> tedesca –, mentre cala il numero di</w:t>
      </w:r>
      <w:r w:rsidR="00CD26E7">
        <w:rPr>
          <w:rFonts w:ascii="Calibri" w:eastAsia="Times New Roman" w:hAnsi="Calibri" w:cs="Calibri"/>
          <w:lang w:eastAsia="it-IT"/>
        </w:rPr>
        <w:t xml:space="preserve"> </w:t>
      </w:r>
      <w:r>
        <w:rPr>
          <w:rFonts w:ascii="Calibri" w:eastAsia="Times New Roman" w:hAnsi="Calibri" w:cs="Calibri"/>
          <w:lang w:eastAsia="it-IT"/>
        </w:rPr>
        <w:t>aziende agricole</w:t>
      </w:r>
      <w:r w:rsidR="00CD26E7">
        <w:rPr>
          <w:rFonts w:ascii="Calibri" w:eastAsia="Times New Roman" w:hAnsi="Calibri" w:cs="Calibri"/>
          <w:lang w:eastAsia="it-IT"/>
        </w:rPr>
        <w:t xml:space="preserve"> </w:t>
      </w:r>
      <w:r>
        <w:rPr>
          <w:rFonts w:ascii="Calibri" w:eastAsia="Times New Roman" w:hAnsi="Calibri" w:cs="Calibri"/>
          <w:lang w:eastAsia="it-IT"/>
        </w:rPr>
        <w:t>nel settore, con un impatto n</w:t>
      </w:r>
      <w:r w:rsidR="00E148F5">
        <w:rPr>
          <w:rFonts w:ascii="Calibri" w:eastAsia="Times New Roman" w:hAnsi="Calibri" w:cs="Calibri"/>
          <w:lang w:eastAsia="it-IT"/>
        </w:rPr>
        <w:t xml:space="preserve">on sempre positivo </w:t>
      </w:r>
      <w:r>
        <w:rPr>
          <w:rFonts w:ascii="Calibri" w:eastAsia="Times New Roman" w:hAnsi="Calibri" w:cs="Calibri"/>
          <w:lang w:eastAsia="it-IT"/>
        </w:rPr>
        <w:t>sulla disponibilità di materie prime bio</w:t>
      </w:r>
      <w:r w:rsidR="00E148F5">
        <w:rPr>
          <w:rFonts w:ascii="Calibri" w:eastAsia="Times New Roman" w:hAnsi="Calibri" w:cs="Calibri"/>
          <w:lang w:eastAsia="it-IT"/>
        </w:rPr>
        <w:t>logiche</w:t>
      </w:r>
      <w:r>
        <w:rPr>
          <w:rFonts w:ascii="Calibri" w:eastAsia="Times New Roman" w:hAnsi="Calibri" w:cs="Calibri"/>
          <w:lang w:eastAsia="it-IT"/>
        </w:rPr>
        <w:t xml:space="preserve">. </w:t>
      </w:r>
      <w:r w:rsidR="00CD26E7">
        <w:rPr>
          <w:rFonts w:ascii="Calibri" w:eastAsia="Times New Roman" w:hAnsi="Calibri" w:cs="Calibri"/>
          <w:lang w:eastAsia="it-IT"/>
        </w:rPr>
        <w:t xml:space="preserve"> </w:t>
      </w:r>
    </w:p>
    <w:p w14:paraId="7B1F5CB4" w14:textId="77777777" w:rsidR="008C0612" w:rsidRDefault="008C0612" w:rsidP="00D7029F">
      <w:pPr>
        <w:contextualSpacing/>
        <w:jc w:val="both"/>
        <w:rPr>
          <w:rFonts w:ascii="Calibri" w:eastAsia="Times New Roman" w:hAnsi="Calibri" w:cs="Calibri"/>
          <w:b/>
          <w:bCs/>
          <w:sz w:val="28"/>
          <w:szCs w:val="28"/>
          <w:lang w:eastAsia="it-IT"/>
        </w:rPr>
      </w:pPr>
    </w:p>
    <w:p w14:paraId="5BEE43A0" w14:textId="581EB3D9" w:rsidR="008C0612" w:rsidRPr="008C0612" w:rsidRDefault="008C0612" w:rsidP="00D7029F">
      <w:pPr>
        <w:contextualSpacing/>
        <w:jc w:val="both"/>
        <w:rPr>
          <w:rFonts w:ascii="Calibri" w:eastAsia="Times New Roman" w:hAnsi="Calibri" w:cs="Calibri"/>
          <w:b/>
          <w:bCs/>
          <w:lang w:eastAsia="it-IT"/>
        </w:rPr>
      </w:pPr>
      <w:r w:rsidRPr="00E148F5">
        <w:rPr>
          <w:rFonts w:ascii="Calibri" w:eastAsia="Times New Roman" w:hAnsi="Calibri" w:cs="Calibri"/>
          <w:b/>
          <w:bCs/>
          <w:color w:val="0070C0"/>
          <w:lang w:eastAsia="it-IT"/>
        </w:rPr>
        <w:t>L’ORIENTAMENTO D</w:t>
      </w:r>
      <w:r w:rsidR="009B62F0" w:rsidRPr="00E148F5">
        <w:rPr>
          <w:rFonts w:ascii="Calibri" w:eastAsia="Times New Roman" w:hAnsi="Calibri" w:cs="Calibri"/>
          <w:b/>
          <w:bCs/>
          <w:color w:val="0070C0"/>
          <w:lang w:eastAsia="it-IT"/>
        </w:rPr>
        <w:t>EI TEDESCHI</w:t>
      </w:r>
      <w:r w:rsidR="00280B88" w:rsidRPr="00E148F5">
        <w:rPr>
          <w:rFonts w:ascii="Calibri" w:eastAsia="Times New Roman" w:hAnsi="Calibri" w:cs="Calibri"/>
          <w:b/>
          <w:bCs/>
          <w:color w:val="0070C0"/>
          <w:lang w:eastAsia="it-IT"/>
        </w:rPr>
        <w:t>:</w:t>
      </w:r>
      <w:r w:rsidR="009B62F0" w:rsidRPr="00E148F5">
        <w:rPr>
          <w:rFonts w:ascii="Calibri" w:eastAsia="Times New Roman" w:hAnsi="Calibri" w:cs="Calibri"/>
          <w:b/>
          <w:bCs/>
          <w:color w:val="0070C0"/>
          <w:lang w:eastAsia="it-IT"/>
        </w:rPr>
        <w:t xml:space="preserve"> </w:t>
      </w:r>
      <w:r w:rsidR="00280B88" w:rsidRPr="00E148F5">
        <w:rPr>
          <w:rFonts w:ascii="Calibri" w:eastAsia="Times New Roman" w:hAnsi="Calibri" w:cs="Calibri"/>
          <w:b/>
          <w:bCs/>
          <w:color w:val="0070C0"/>
          <w:lang w:eastAsia="it-IT"/>
        </w:rPr>
        <w:t>RAGIONI E LUOGHI DI ACQUISTO DEI PRODOTTI BIO</w:t>
      </w:r>
    </w:p>
    <w:p w14:paraId="6F75C45D" w14:textId="77777777" w:rsidR="00280B88" w:rsidRDefault="008C0612" w:rsidP="008E0031">
      <w:pPr>
        <w:contextualSpacing/>
        <w:jc w:val="both"/>
        <w:rPr>
          <w:rFonts w:ascii="Calibri" w:eastAsia="Times New Roman" w:hAnsi="Calibri" w:cs="Calibri"/>
          <w:lang w:eastAsia="it-IT"/>
        </w:rPr>
      </w:pPr>
      <w:r w:rsidRPr="008C0612">
        <w:rPr>
          <w:rFonts w:ascii="Calibri" w:eastAsia="Times New Roman" w:hAnsi="Calibri" w:cs="Calibri"/>
          <w:lang w:eastAsia="it-IT"/>
        </w:rPr>
        <w:t>Il 65% dei consumatori tedeschi ritiene che le proprie decisioni d'acquisto abbiano un impatto sulla società e sostiene i marchi che si impegnano in tal sens</w:t>
      </w:r>
      <w:r>
        <w:rPr>
          <w:rFonts w:ascii="Calibri" w:eastAsia="Times New Roman" w:hAnsi="Calibri" w:cs="Calibri"/>
          <w:lang w:eastAsia="it-IT"/>
        </w:rPr>
        <w:t xml:space="preserve">o. </w:t>
      </w:r>
    </w:p>
    <w:p w14:paraId="20E2B0C2" w14:textId="2596B17A" w:rsidR="008E0031" w:rsidRDefault="008C0612" w:rsidP="008E0031">
      <w:pPr>
        <w:contextualSpacing/>
        <w:jc w:val="both"/>
        <w:rPr>
          <w:rFonts w:ascii="Calibri" w:eastAsia="Times New Roman" w:hAnsi="Calibri" w:cs="Calibri"/>
          <w:lang w:eastAsia="it-IT"/>
        </w:rPr>
      </w:pPr>
      <w:r>
        <w:rPr>
          <w:rFonts w:ascii="Calibri" w:eastAsia="Times New Roman" w:hAnsi="Calibri" w:cs="Calibri"/>
          <w:lang w:eastAsia="it-IT"/>
        </w:rPr>
        <w:t xml:space="preserve">Tra le ragioni che più orientano </w:t>
      </w:r>
      <w:r w:rsidR="00280B88">
        <w:rPr>
          <w:rFonts w:ascii="Calibri" w:eastAsia="Times New Roman" w:hAnsi="Calibri" w:cs="Calibri"/>
          <w:lang w:eastAsia="it-IT"/>
        </w:rPr>
        <w:t>i consumatori verso</w:t>
      </w:r>
      <w:r w:rsidR="00E148F5">
        <w:rPr>
          <w:rFonts w:ascii="Calibri" w:eastAsia="Times New Roman" w:hAnsi="Calibri" w:cs="Calibri"/>
          <w:lang w:eastAsia="it-IT"/>
        </w:rPr>
        <w:t xml:space="preserve"> i</w:t>
      </w:r>
      <w:r w:rsidR="00280B88">
        <w:rPr>
          <w:rFonts w:ascii="Calibri" w:eastAsia="Times New Roman" w:hAnsi="Calibri" w:cs="Calibri"/>
          <w:lang w:eastAsia="it-IT"/>
        </w:rPr>
        <w:t xml:space="preserve"> prodotti bio</w:t>
      </w:r>
      <w:r>
        <w:rPr>
          <w:rFonts w:ascii="Calibri" w:eastAsia="Times New Roman" w:hAnsi="Calibri" w:cs="Calibri"/>
          <w:lang w:eastAsia="it-IT"/>
        </w:rPr>
        <w:t xml:space="preserve"> figurano: </w:t>
      </w:r>
      <w:r w:rsidR="008E0031">
        <w:rPr>
          <w:rFonts w:ascii="Calibri" w:eastAsia="Times New Roman" w:hAnsi="Calibri" w:cs="Calibri"/>
          <w:lang w:eastAsia="it-IT"/>
        </w:rPr>
        <w:t xml:space="preserve">il benessere animale (90%), la provenienza regionale (88%), </w:t>
      </w:r>
      <w:r w:rsidR="002124F8">
        <w:rPr>
          <w:rFonts w:ascii="Calibri" w:eastAsia="Times New Roman" w:hAnsi="Calibri" w:cs="Calibri"/>
          <w:lang w:eastAsia="it-IT"/>
        </w:rPr>
        <w:t>l’attenzione verso u</w:t>
      </w:r>
      <w:r w:rsidR="008E0031">
        <w:rPr>
          <w:rFonts w:ascii="Calibri" w:eastAsia="Times New Roman" w:hAnsi="Calibri" w:cs="Calibri"/>
          <w:lang w:eastAsia="it-IT"/>
        </w:rPr>
        <w:t>n’alimentazione sana (87%)</w:t>
      </w:r>
      <w:r w:rsidR="002124F8">
        <w:rPr>
          <w:rFonts w:ascii="Calibri" w:eastAsia="Times New Roman" w:hAnsi="Calibri" w:cs="Calibri"/>
          <w:lang w:eastAsia="it-IT"/>
        </w:rPr>
        <w:t>,</w:t>
      </w:r>
      <w:r w:rsidR="00280B88">
        <w:rPr>
          <w:rFonts w:ascii="Calibri" w:eastAsia="Times New Roman" w:hAnsi="Calibri" w:cs="Calibri"/>
          <w:lang w:eastAsia="it-IT"/>
        </w:rPr>
        <w:t xml:space="preserve"> </w:t>
      </w:r>
      <w:r w:rsidR="008E0031">
        <w:rPr>
          <w:rFonts w:ascii="Calibri" w:eastAsia="Times New Roman" w:hAnsi="Calibri" w:cs="Calibri"/>
          <w:lang w:eastAsia="it-IT"/>
        </w:rPr>
        <w:t xml:space="preserve">l’assenza di pesticidi </w:t>
      </w:r>
      <w:r w:rsidR="00280B88">
        <w:rPr>
          <w:rFonts w:ascii="Calibri" w:eastAsia="Times New Roman" w:hAnsi="Calibri" w:cs="Calibri"/>
          <w:lang w:eastAsia="it-IT"/>
        </w:rPr>
        <w:t xml:space="preserve">(84%) </w:t>
      </w:r>
      <w:r w:rsidR="008E0031">
        <w:rPr>
          <w:rFonts w:ascii="Calibri" w:eastAsia="Times New Roman" w:hAnsi="Calibri" w:cs="Calibri"/>
          <w:lang w:eastAsia="it-IT"/>
        </w:rPr>
        <w:t>e di OGM</w:t>
      </w:r>
      <w:r w:rsidR="00280B88">
        <w:rPr>
          <w:rFonts w:ascii="Calibri" w:eastAsia="Times New Roman" w:hAnsi="Calibri" w:cs="Calibri"/>
          <w:lang w:eastAsia="it-IT"/>
        </w:rPr>
        <w:t xml:space="preserve"> (74%)</w:t>
      </w:r>
      <w:r w:rsidR="002124F8">
        <w:rPr>
          <w:rFonts w:ascii="Calibri" w:eastAsia="Times New Roman" w:hAnsi="Calibri" w:cs="Calibri"/>
          <w:lang w:eastAsia="it-IT"/>
        </w:rPr>
        <w:t>, la tutela della biodiversità (74%)</w:t>
      </w:r>
      <w:r w:rsidR="008E0031">
        <w:rPr>
          <w:rFonts w:ascii="Calibri" w:eastAsia="Times New Roman" w:hAnsi="Calibri" w:cs="Calibri"/>
          <w:lang w:eastAsia="it-IT"/>
        </w:rPr>
        <w:t xml:space="preserve">. </w:t>
      </w:r>
      <w:r w:rsidR="00280B88">
        <w:rPr>
          <w:rFonts w:ascii="Calibri" w:eastAsia="Times New Roman" w:hAnsi="Calibri" w:cs="Calibri"/>
          <w:lang w:eastAsia="it-IT"/>
        </w:rPr>
        <w:t>Attualmente, non rientrano tra le principali motivazioni al consumo</w:t>
      </w:r>
      <w:r w:rsidR="008E0031">
        <w:rPr>
          <w:rFonts w:ascii="Calibri" w:eastAsia="Times New Roman" w:hAnsi="Calibri" w:cs="Calibri"/>
          <w:lang w:eastAsia="it-IT"/>
        </w:rPr>
        <w:t xml:space="preserve"> le preoccupazioni legate al cambiamento climatico.</w:t>
      </w:r>
    </w:p>
    <w:p w14:paraId="1DFE1796" w14:textId="77777777" w:rsidR="008E0031" w:rsidRDefault="008E0031" w:rsidP="008E0031">
      <w:pPr>
        <w:contextualSpacing/>
        <w:jc w:val="both"/>
        <w:rPr>
          <w:rFonts w:ascii="Calibri" w:eastAsia="Times New Roman" w:hAnsi="Calibri" w:cs="Calibri"/>
          <w:lang w:eastAsia="it-IT"/>
        </w:rPr>
      </w:pPr>
    </w:p>
    <w:p w14:paraId="29D54838" w14:textId="1608A260" w:rsidR="009B62F0" w:rsidRDefault="00280B88" w:rsidP="00D7029F">
      <w:pPr>
        <w:contextualSpacing/>
        <w:jc w:val="both"/>
        <w:rPr>
          <w:rFonts w:ascii="Calibri" w:eastAsia="Times New Roman" w:hAnsi="Calibri" w:cs="Calibri"/>
          <w:lang w:eastAsia="it-IT"/>
        </w:rPr>
      </w:pPr>
      <w:r>
        <w:rPr>
          <w:rFonts w:ascii="Calibri" w:eastAsia="Times New Roman" w:hAnsi="Calibri" w:cs="Calibri"/>
          <w:lang w:eastAsia="it-IT"/>
        </w:rPr>
        <w:t xml:space="preserve">Nel 2023 i tedeschi acquistano biologico soprattutto nei </w:t>
      </w:r>
      <w:r w:rsidRPr="00AA7D01">
        <w:rPr>
          <w:rFonts w:ascii="Calibri" w:eastAsia="Times New Roman" w:hAnsi="Calibri" w:cs="Calibri"/>
          <w:b/>
          <w:bCs/>
          <w:lang w:eastAsia="it-IT"/>
        </w:rPr>
        <w:t>supermercati</w:t>
      </w:r>
      <w:r>
        <w:rPr>
          <w:rFonts w:ascii="Calibri" w:eastAsia="Times New Roman" w:hAnsi="Calibri" w:cs="Calibri"/>
          <w:lang w:eastAsia="it-IT"/>
        </w:rPr>
        <w:t xml:space="preserve"> (91%), nei </w:t>
      </w:r>
      <w:r w:rsidRPr="00AA7D01">
        <w:rPr>
          <w:rFonts w:ascii="Calibri" w:eastAsia="Times New Roman" w:hAnsi="Calibri" w:cs="Calibri"/>
          <w:b/>
          <w:bCs/>
          <w:lang w:eastAsia="it-IT"/>
        </w:rPr>
        <w:t>discount</w:t>
      </w:r>
      <w:r>
        <w:rPr>
          <w:rFonts w:ascii="Calibri" w:eastAsia="Times New Roman" w:hAnsi="Calibri" w:cs="Calibri"/>
          <w:lang w:eastAsia="it-IT"/>
        </w:rPr>
        <w:t xml:space="preserve"> (77%) e nei </w:t>
      </w:r>
      <w:r w:rsidRPr="00AA7D01">
        <w:rPr>
          <w:rFonts w:ascii="Calibri" w:eastAsia="Times New Roman" w:hAnsi="Calibri" w:cs="Calibri"/>
          <w:b/>
          <w:bCs/>
          <w:lang w:eastAsia="it-IT"/>
        </w:rPr>
        <w:t>mercati settimanali</w:t>
      </w:r>
      <w:r>
        <w:rPr>
          <w:rFonts w:ascii="Calibri" w:eastAsia="Times New Roman" w:hAnsi="Calibri" w:cs="Calibri"/>
          <w:lang w:eastAsia="it-IT"/>
        </w:rPr>
        <w:t xml:space="preserve"> (55%); in misura minore ne</w:t>
      </w:r>
      <w:r w:rsidR="009B62F0">
        <w:rPr>
          <w:rFonts w:ascii="Calibri" w:eastAsia="Times New Roman" w:hAnsi="Calibri" w:cs="Calibri"/>
          <w:lang w:eastAsia="it-IT"/>
        </w:rPr>
        <w:t xml:space="preserve">i </w:t>
      </w:r>
      <w:r w:rsidR="009B62F0" w:rsidRPr="00AA7D01">
        <w:rPr>
          <w:rFonts w:ascii="Calibri" w:eastAsia="Times New Roman" w:hAnsi="Calibri" w:cs="Calibri"/>
          <w:b/>
          <w:bCs/>
          <w:lang w:eastAsia="it-IT"/>
        </w:rPr>
        <w:t>drugstore</w:t>
      </w:r>
      <w:r w:rsidR="00533FEE" w:rsidRPr="00AA7D01">
        <w:rPr>
          <w:rFonts w:ascii="Calibri" w:eastAsia="Times New Roman" w:hAnsi="Calibri" w:cs="Calibri"/>
          <w:b/>
          <w:bCs/>
          <w:lang w:eastAsia="it-IT"/>
        </w:rPr>
        <w:t>/negozi di generi vari</w:t>
      </w:r>
      <w:r w:rsidR="009B62F0">
        <w:rPr>
          <w:rFonts w:ascii="Calibri" w:eastAsia="Times New Roman" w:hAnsi="Calibri" w:cs="Calibri"/>
          <w:lang w:eastAsia="it-IT"/>
        </w:rPr>
        <w:t xml:space="preserve"> (50%), </w:t>
      </w:r>
      <w:r w:rsidR="009B62F0" w:rsidRPr="00AA7D01">
        <w:rPr>
          <w:rFonts w:ascii="Calibri" w:eastAsia="Times New Roman" w:hAnsi="Calibri" w:cs="Calibri"/>
          <w:b/>
          <w:bCs/>
          <w:lang w:eastAsia="it-IT"/>
        </w:rPr>
        <w:t>direttamente dal produttore</w:t>
      </w:r>
      <w:r w:rsidR="009B62F0">
        <w:rPr>
          <w:rFonts w:ascii="Calibri" w:eastAsia="Times New Roman" w:hAnsi="Calibri" w:cs="Calibri"/>
          <w:lang w:eastAsia="it-IT"/>
        </w:rPr>
        <w:t xml:space="preserve"> (48%), ne</w:t>
      </w:r>
      <w:r>
        <w:rPr>
          <w:rFonts w:ascii="Calibri" w:eastAsia="Times New Roman" w:hAnsi="Calibri" w:cs="Calibri"/>
          <w:lang w:eastAsia="it-IT"/>
        </w:rPr>
        <w:t xml:space="preserve">i </w:t>
      </w:r>
      <w:r w:rsidRPr="00AA7D01">
        <w:rPr>
          <w:rFonts w:ascii="Calibri" w:eastAsia="Times New Roman" w:hAnsi="Calibri" w:cs="Calibri"/>
          <w:b/>
          <w:bCs/>
          <w:lang w:eastAsia="it-IT"/>
        </w:rPr>
        <w:t>negozi</w:t>
      </w:r>
      <w:r>
        <w:rPr>
          <w:rFonts w:ascii="Calibri" w:eastAsia="Times New Roman" w:hAnsi="Calibri" w:cs="Calibri"/>
          <w:lang w:eastAsia="it-IT"/>
        </w:rPr>
        <w:t xml:space="preserve"> (43%) o </w:t>
      </w:r>
      <w:r w:rsidRPr="00AA7D01">
        <w:rPr>
          <w:rFonts w:ascii="Calibri" w:eastAsia="Times New Roman" w:hAnsi="Calibri" w:cs="Calibri"/>
          <w:b/>
          <w:bCs/>
          <w:lang w:eastAsia="it-IT"/>
        </w:rPr>
        <w:t>supermercati bio</w:t>
      </w:r>
      <w:r>
        <w:rPr>
          <w:rFonts w:ascii="Calibri" w:eastAsia="Times New Roman" w:hAnsi="Calibri" w:cs="Calibri"/>
          <w:lang w:eastAsia="it-IT"/>
        </w:rPr>
        <w:t xml:space="preserve"> (40%) e ancora meno </w:t>
      </w:r>
      <w:r w:rsidRPr="00AA7D01">
        <w:rPr>
          <w:rFonts w:ascii="Calibri" w:eastAsia="Times New Roman" w:hAnsi="Calibri" w:cs="Calibri"/>
          <w:b/>
          <w:bCs/>
          <w:lang w:eastAsia="it-IT"/>
        </w:rPr>
        <w:t>online</w:t>
      </w:r>
      <w:r>
        <w:rPr>
          <w:rFonts w:ascii="Calibri" w:eastAsia="Times New Roman" w:hAnsi="Calibri" w:cs="Calibri"/>
          <w:lang w:eastAsia="it-IT"/>
        </w:rPr>
        <w:t xml:space="preserve"> (15%).</w:t>
      </w:r>
    </w:p>
    <w:p w14:paraId="23946792" w14:textId="77777777" w:rsidR="009B62F0" w:rsidRDefault="009B62F0" w:rsidP="00D7029F">
      <w:pPr>
        <w:contextualSpacing/>
        <w:jc w:val="both"/>
        <w:rPr>
          <w:rFonts w:ascii="Calibri" w:eastAsia="Times New Roman" w:hAnsi="Calibri" w:cs="Calibri"/>
          <w:lang w:eastAsia="it-IT"/>
        </w:rPr>
      </w:pPr>
    </w:p>
    <w:p w14:paraId="2015CDB0" w14:textId="73A49C61" w:rsidR="002377E8" w:rsidRDefault="009B62F0" w:rsidP="00D7029F">
      <w:pPr>
        <w:contextualSpacing/>
        <w:jc w:val="both"/>
        <w:rPr>
          <w:rFonts w:ascii="Calibri" w:eastAsia="Times New Roman" w:hAnsi="Calibri" w:cs="Calibri"/>
          <w:lang w:eastAsia="it-IT"/>
        </w:rPr>
      </w:pPr>
      <w:bookmarkStart w:id="0" w:name="_Hlk190265814"/>
      <w:r>
        <w:rPr>
          <w:rFonts w:ascii="Calibri" w:eastAsia="Times New Roman" w:hAnsi="Calibri" w:cs="Calibri"/>
          <w:lang w:eastAsia="it-IT"/>
        </w:rPr>
        <w:t xml:space="preserve">In generale, in Germania i consumatori apprezzano la chiarezza e la trasparenza informativa: il 59% dichiara che l’etichetta EU biologica incide sulle loro decisioni di acquisto. Ciò nonostante, i </w:t>
      </w:r>
      <w:r w:rsidRPr="00AA7D01">
        <w:rPr>
          <w:rFonts w:ascii="Calibri" w:eastAsia="Times New Roman" w:hAnsi="Calibri" w:cs="Calibri"/>
          <w:b/>
          <w:bCs/>
          <w:lang w:eastAsia="it-IT"/>
        </w:rPr>
        <w:t xml:space="preserve">consumi biologici sono </w:t>
      </w:r>
      <w:r w:rsidR="00AA7D01" w:rsidRPr="00AA7D01">
        <w:rPr>
          <w:rFonts w:ascii="Calibri" w:eastAsia="Times New Roman" w:hAnsi="Calibri" w:cs="Calibri"/>
          <w:b/>
          <w:bCs/>
          <w:lang w:eastAsia="it-IT"/>
        </w:rPr>
        <w:t>i</w:t>
      </w:r>
      <w:r w:rsidR="002377E8" w:rsidRPr="00AA7D01">
        <w:rPr>
          <w:rFonts w:ascii="Calibri" w:eastAsia="Times New Roman" w:hAnsi="Calibri" w:cs="Calibri"/>
          <w:b/>
          <w:bCs/>
          <w:lang w:eastAsia="it-IT"/>
        </w:rPr>
        <w:t>l 7% del totale</w:t>
      </w:r>
      <w:r w:rsidR="002377E8">
        <w:rPr>
          <w:rFonts w:ascii="Calibri" w:eastAsia="Times New Roman" w:hAnsi="Calibri" w:cs="Calibri"/>
          <w:lang w:eastAsia="it-IT"/>
        </w:rPr>
        <w:t xml:space="preserve"> e, se si guarda agli ultimi dati disponibili, gli acquisti bio</w:t>
      </w:r>
      <w:r w:rsidR="004765FA">
        <w:rPr>
          <w:rFonts w:ascii="Calibri" w:eastAsia="Times New Roman" w:hAnsi="Calibri" w:cs="Calibri"/>
          <w:lang w:eastAsia="it-IT"/>
        </w:rPr>
        <w:t xml:space="preserve">, per quanto in crescita, non sono ancora </w:t>
      </w:r>
      <w:r w:rsidR="002124F8">
        <w:rPr>
          <w:rFonts w:ascii="Calibri" w:eastAsia="Times New Roman" w:hAnsi="Calibri" w:cs="Calibri"/>
          <w:lang w:eastAsia="it-IT"/>
        </w:rPr>
        <w:t xml:space="preserve"> </w:t>
      </w:r>
      <w:r w:rsidR="004765FA">
        <w:rPr>
          <w:rFonts w:ascii="Calibri" w:eastAsia="Times New Roman" w:hAnsi="Calibri" w:cs="Calibri"/>
          <w:lang w:eastAsia="it-IT"/>
        </w:rPr>
        <w:t>diventati un’abitudine quotidiana</w:t>
      </w:r>
      <w:r w:rsidR="002377E8">
        <w:rPr>
          <w:rFonts w:ascii="Calibri" w:eastAsia="Times New Roman" w:hAnsi="Calibri" w:cs="Calibri"/>
          <w:lang w:eastAsia="it-IT"/>
        </w:rPr>
        <w:t xml:space="preserve">. </w:t>
      </w:r>
    </w:p>
    <w:bookmarkEnd w:id="0"/>
    <w:p w14:paraId="6A175AFD" w14:textId="7DD19CA3" w:rsidR="00FD4C0B" w:rsidRDefault="002377E8" w:rsidP="002124F8">
      <w:pPr>
        <w:contextualSpacing/>
        <w:jc w:val="both"/>
        <w:rPr>
          <w:rFonts w:ascii="Calibri" w:eastAsia="Times New Roman" w:hAnsi="Calibri" w:cs="Calibri"/>
          <w:b/>
          <w:bCs/>
          <w:lang w:eastAsia="it-IT"/>
        </w:rPr>
      </w:pPr>
      <w:r>
        <w:rPr>
          <w:rFonts w:ascii="Calibri" w:eastAsia="Times New Roman" w:hAnsi="Calibri" w:cs="Calibri"/>
          <w:lang w:eastAsia="it-IT"/>
        </w:rPr>
        <w:lastRenderedPageBreak/>
        <w:t xml:space="preserve">Nel 2018, </w:t>
      </w:r>
      <w:r w:rsidR="00533FEE">
        <w:rPr>
          <w:rFonts w:ascii="Calibri" w:eastAsia="Times New Roman" w:hAnsi="Calibri" w:cs="Calibri"/>
          <w:lang w:eastAsia="it-IT"/>
        </w:rPr>
        <w:t xml:space="preserve">il 46% dei tedeschi sceglieva biologico </w:t>
      </w:r>
      <w:r w:rsidR="00645B82">
        <w:rPr>
          <w:rFonts w:ascii="Calibri" w:eastAsia="Times New Roman" w:hAnsi="Calibri" w:cs="Calibri"/>
          <w:lang w:eastAsia="it-IT"/>
        </w:rPr>
        <w:t xml:space="preserve">mai o </w:t>
      </w:r>
      <w:r w:rsidR="00533FEE">
        <w:rPr>
          <w:rFonts w:ascii="Calibri" w:eastAsia="Times New Roman" w:hAnsi="Calibri" w:cs="Calibri"/>
          <w:lang w:eastAsia="it-IT"/>
        </w:rPr>
        <w:t xml:space="preserve">raramente, mentre solo il 6,9% lo preferiva quasi sempre o comunque spesso. Nel 2021 il primo valore era in diminuzione, attestandosi al 41%, mentre la </w:t>
      </w:r>
      <w:r w:rsidR="00533FEE" w:rsidRPr="00645B82">
        <w:rPr>
          <w:rFonts w:ascii="Calibri" w:eastAsia="Times New Roman" w:hAnsi="Calibri" w:cs="Calibri"/>
          <w:b/>
          <w:bCs/>
          <w:lang w:eastAsia="it-IT"/>
        </w:rPr>
        <w:t>percentuale dei “bio-addicted”</w:t>
      </w:r>
      <w:r w:rsidR="00533FEE">
        <w:rPr>
          <w:rFonts w:ascii="Calibri" w:eastAsia="Times New Roman" w:hAnsi="Calibri" w:cs="Calibri"/>
          <w:lang w:eastAsia="it-IT"/>
        </w:rPr>
        <w:t xml:space="preserve"> era salita al </w:t>
      </w:r>
      <w:r w:rsidR="00533FEE" w:rsidRPr="00645B82">
        <w:rPr>
          <w:rFonts w:ascii="Calibri" w:eastAsia="Times New Roman" w:hAnsi="Calibri" w:cs="Calibri"/>
          <w:b/>
          <w:bCs/>
          <w:lang w:eastAsia="it-IT"/>
        </w:rPr>
        <w:t>9,5%</w:t>
      </w:r>
      <w:r w:rsidR="002124F8" w:rsidRPr="00645B82">
        <w:rPr>
          <w:rFonts w:ascii="Calibri" w:eastAsia="Times New Roman" w:hAnsi="Calibri" w:cs="Calibri"/>
          <w:b/>
          <w:bCs/>
          <w:lang w:eastAsia="it-IT"/>
        </w:rPr>
        <w:t>.</w:t>
      </w:r>
    </w:p>
    <w:p w14:paraId="6C192A78" w14:textId="77777777" w:rsidR="00647338" w:rsidRDefault="00647338" w:rsidP="002124F8">
      <w:pPr>
        <w:contextualSpacing/>
        <w:jc w:val="both"/>
        <w:rPr>
          <w:rFonts w:ascii="Calibri" w:eastAsia="Times New Roman" w:hAnsi="Calibri" w:cs="Calibri"/>
          <w:b/>
          <w:bCs/>
          <w:lang w:eastAsia="it-IT"/>
        </w:rPr>
      </w:pPr>
    </w:p>
    <w:p w14:paraId="1F901179" w14:textId="77777777" w:rsidR="00647338" w:rsidRPr="00D7029F" w:rsidRDefault="00647338" w:rsidP="00647338">
      <w:pPr>
        <w:spacing w:line="276" w:lineRule="auto"/>
        <w:ind w:left="-108"/>
        <w:jc w:val="both"/>
        <w:rPr>
          <w:rFonts w:cstheme="minorHAnsi"/>
          <w:bCs/>
          <w:i/>
          <w:iCs/>
        </w:rPr>
      </w:pPr>
    </w:p>
    <w:p w14:paraId="74FB0221" w14:textId="77777777" w:rsidR="00647338" w:rsidRPr="002E3221" w:rsidRDefault="00647338" w:rsidP="00647338">
      <w:pPr>
        <w:spacing w:line="276" w:lineRule="auto"/>
        <w:ind w:left="-108"/>
        <w:jc w:val="both"/>
        <w:rPr>
          <w:rFonts w:cstheme="minorHAnsi"/>
          <w:b/>
          <w:bCs/>
          <w:i/>
          <w:iCs/>
          <w:sz w:val="22"/>
          <w:szCs w:val="22"/>
          <w:lang w:val="en-GB"/>
        </w:rPr>
      </w:pPr>
      <w:r w:rsidRPr="002E3221">
        <w:rPr>
          <w:rFonts w:cstheme="minorHAnsi"/>
          <w:b/>
          <w:bCs/>
          <w:i/>
          <w:iCs/>
          <w:sz w:val="22"/>
          <w:szCs w:val="22"/>
          <w:lang w:val="en-GB"/>
        </w:rPr>
        <w:t>BEING ORGANIC in EU</w:t>
      </w:r>
    </w:p>
    <w:p w14:paraId="5C8DAE83" w14:textId="77777777" w:rsidR="00647338" w:rsidRPr="002E3221" w:rsidRDefault="00647338" w:rsidP="00647338">
      <w:pPr>
        <w:spacing w:line="276" w:lineRule="auto"/>
        <w:ind w:left="-108"/>
        <w:jc w:val="both"/>
        <w:rPr>
          <w:rFonts w:cstheme="minorHAnsi"/>
          <w:b/>
          <w:bCs/>
          <w:i/>
          <w:iCs/>
          <w:sz w:val="22"/>
          <w:szCs w:val="22"/>
          <w:lang w:val="en-GB"/>
        </w:rPr>
      </w:pPr>
      <w:r w:rsidRPr="002E3221">
        <w:rPr>
          <w:rFonts w:cstheme="minorHAnsi"/>
          <w:b/>
          <w:bCs/>
          <w:i/>
          <w:iCs/>
          <w:sz w:val="22"/>
          <w:szCs w:val="22"/>
          <w:lang w:val="en-GB"/>
        </w:rPr>
        <w:t>Choose the European Organic Leaf for a better world.</w:t>
      </w:r>
    </w:p>
    <w:p w14:paraId="426CC19D" w14:textId="77777777" w:rsidR="00647338" w:rsidRDefault="00647338" w:rsidP="00647338">
      <w:pPr>
        <w:spacing w:line="276" w:lineRule="auto"/>
        <w:ind w:left="-108"/>
        <w:jc w:val="both"/>
        <w:rPr>
          <w:rFonts w:cstheme="minorHAnsi"/>
          <w:bCs/>
          <w:i/>
          <w:iCs/>
          <w:sz w:val="22"/>
          <w:szCs w:val="22"/>
        </w:rPr>
      </w:pPr>
      <w:r w:rsidRPr="002E3221">
        <w:rPr>
          <w:rFonts w:cstheme="minorHAnsi"/>
          <w:bCs/>
          <w:i/>
          <w:iCs/>
          <w:sz w:val="22"/>
          <w:szCs w:val="22"/>
        </w:rPr>
        <w:t>Il progetto BEING ORGANIC in EU è una campagna di promozione proposta da FederBio in collaborazione con Naturland cofinanziata dall’Unione Europea ai sensi del regolamento UE n.1144/2014 e prevede un insieme articolato di azioni con l’obiettivo di migliorare la conoscenza, il prestigio e il consumo dei prodotti ortofrutticoli biologici verso i due paesi target: Italia e Germania.  “BEING ORGANIC in EU” mira a contribuire ad un sistema agroalimentare sostenibile a sostegno del “Green Deal Europeo” e delle strategie “Farm to Fork” e “Biodiversità 2030” per favorire un sistema alimentare etico, salutare, resiliente dal punto di vista climatico ed ecologico e a mettere in risalto le caratteristiche virtuose dell’agricoltura biologica europea, sia in termini di qualità del prodotto sia di sostenibilità, dalla produzione primaria fino al consumatore. Per queste ragioni le iniziative messe in campo dal progetto sono del tutto in linea con gli obiettivi dell’“European Green Deal” e le sue strategie e funzionali alla realizzazione dal “Piano d’azione europeo per lo sviluppo dell’agricoltura biologica”.</w:t>
      </w:r>
    </w:p>
    <w:p w14:paraId="614C7EB2" w14:textId="77777777" w:rsidR="00647338" w:rsidRDefault="00647338" w:rsidP="00647338">
      <w:pPr>
        <w:pBdr>
          <w:bottom w:val="single" w:sz="12" w:space="1" w:color="auto"/>
        </w:pBdr>
        <w:spacing w:line="276" w:lineRule="auto"/>
        <w:ind w:left="-108"/>
        <w:jc w:val="both"/>
        <w:rPr>
          <w:rFonts w:ascii="Verdana" w:hAnsi="Verdana" w:cstheme="majorHAnsi"/>
          <w:bCs/>
          <w:i/>
          <w:iCs/>
        </w:rPr>
      </w:pPr>
    </w:p>
    <w:p w14:paraId="3AF84E8C" w14:textId="77777777" w:rsidR="00647338" w:rsidRPr="00D0227F" w:rsidRDefault="00647338" w:rsidP="00647338">
      <w:pPr>
        <w:spacing w:line="276" w:lineRule="auto"/>
        <w:jc w:val="both"/>
        <w:rPr>
          <w:rFonts w:cstheme="minorHAnsi"/>
          <w:b/>
          <w:bCs/>
        </w:rPr>
      </w:pPr>
    </w:p>
    <w:p w14:paraId="62EA2334" w14:textId="77777777" w:rsidR="00647338" w:rsidRPr="00D0227F" w:rsidRDefault="00647338" w:rsidP="00647338">
      <w:pPr>
        <w:spacing w:line="276" w:lineRule="auto"/>
        <w:ind w:left="-108"/>
        <w:jc w:val="both"/>
        <w:rPr>
          <w:rFonts w:cstheme="minorHAnsi"/>
          <w:b/>
          <w:bCs/>
        </w:rPr>
      </w:pPr>
      <w:r w:rsidRPr="00D0227F">
        <w:rPr>
          <w:rFonts w:cstheme="minorHAnsi"/>
          <w:b/>
          <w:bCs/>
        </w:rPr>
        <w:t>UFFICIO STAMPA</w:t>
      </w:r>
    </w:p>
    <w:p w14:paraId="4B5573A2" w14:textId="77777777" w:rsidR="00647338" w:rsidRPr="00D0227F" w:rsidRDefault="00647338" w:rsidP="00647338">
      <w:pPr>
        <w:spacing w:line="276" w:lineRule="auto"/>
        <w:ind w:left="-108"/>
        <w:jc w:val="both"/>
        <w:rPr>
          <w:rFonts w:cstheme="minorHAnsi"/>
          <w:bCs/>
        </w:rPr>
      </w:pPr>
      <w:r w:rsidRPr="00D0227F">
        <w:rPr>
          <w:rFonts w:cstheme="minorHAnsi"/>
          <w:b/>
          <w:bCs/>
        </w:rPr>
        <w:t>Absolut eventi &amp; comunicazione</w:t>
      </w:r>
    </w:p>
    <w:p w14:paraId="2841DD5A" w14:textId="77777777" w:rsidR="00647338" w:rsidRPr="00D0227F" w:rsidRDefault="00647338" w:rsidP="00647338">
      <w:pPr>
        <w:spacing w:line="276" w:lineRule="auto"/>
        <w:ind w:left="-108"/>
        <w:jc w:val="both"/>
        <w:rPr>
          <w:rFonts w:cstheme="minorHAnsi"/>
          <w:bCs/>
        </w:rPr>
      </w:pPr>
      <w:r w:rsidRPr="00D0227F">
        <w:rPr>
          <w:rFonts w:cstheme="minorHAnsi"/>
          <w:bCs/>
        </w:rPr>
        <w:t>ufficiostampa@absolutgroup.it</w:t>
      </w:r>
    </w:p>
    <w:p w14:paraId="01D594D3" w14:textId="77777777" w:rsidR="00647338" w:rsidRPr="00C367E5" w:rsidRDefault="00647338" w:rsidP="00647338">
      <w:pPr>
        <w:spacing w:line="276" w:lineRule="auto"/>
        <w:ind w:left="-108"/>
        <w:jc w:val="both"/>
        <w:rPr>
          <w:rFonts w:cstheme="minorHAnsi"/>
          <w:bCs/>
          <w:lang w:val="en-GB"/>
        </w:rPr>
      </w:pPr>
      <w:r w:rsidRPr="00C367E5">
        <w:rPr>
          <w:rFonts w:cstheme="minorHAnsi"/>
          <w:bCs/>
        </w:rPr>
        <w:t>Tel. +39 051 272523 / 340 9214636</w:t>
      </w:r>
    </w:p>
    <w:p w14:paraId="58FC86A6" w14:textId="77777777" w:rsidR="00647338" w:rsidRPr="0023280E" w:rsidRDefault="00647338" w:rsidP="002124F8">
      <w:pPr>
        <w:contextualSpacing/>
        <w:jc w:val="both"/>
        <w:rPr>
          <w:rFonts w:ascii="Verdana" w:hAnsi="Verdana"/>
        </w:rPr>
      </w:pPr>
    </w:p>
    <w:sectPr w:rsidR="00647338" w:rsidRPr="0023280E" w:rsidSect="00263538">
      <w:headerReference w:type="default" r:id="rId8"/>
      <w:footerReference w:type="default" r:id="rId9"/>
      <w:pgSz w:w="11906" w:h="16838"/>
      <w:pgMar w:top="1440" w:right="1080" w:bottom="269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59916" w14:textId="77777777" w:rsidR="008D34C8" w:rsidRDefault="008D34C8" w:rsidP="004B1525">
      <w:r>
        <w:separator/>
      </w:r>
    </w:p>
  </w:endnote>
  <w:endnote w:type="continuationSeparator" w:id="0">
    <w:p w14:paraId="1B017581" w14:textId="77777777" w:rsidR="008D34C8" w:rsidRDefault="008D34C8" w:rsidP="004B1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87E78" w14:textId="77777777" w:rsidR="004B1525" w:rsidRDefault="00116BBD" w:rsidP="00FA6B25">
    <w:pPr>
      <w:pStyle w:val="Pidipagina"/>
      <w:tabs>
        <w:tab w:val="clear" w:pos="4819"/>
        <w:tab w:val="clear" w:pos="9638"/>
        <w:tab w:val="left" w:pos="754"/>
      </w:tabs>
      <w:ind w:left="4819" w:hanging="4819"/>
    </w:pPr>
    <w:r>
      <w:rPr>
        <w:noProof/>
        <w:lang w:eastAsia="it-IT"/>
      </w:rPr>
      <w:drawing>
        <wp:anchor distT="0" distB="0" distL="114300" distR="114300" simplePos="0" relativeHeight="251655168" behindDoc="1" locked="0" layoutInCell="1" allowOverlap="1" wp14:anchorId="461F3195" wp14:editId="35BE054F">
          <wp:simplePos x="0" y="0"/>
          <wp:positionH relativeFrom="column">
            <wp:posOffset>1384300</wp:posOffset>
          </wp:positionH>
          <wp:positionV relativeFrom="paragraph">
            <wp:posOffset>-50800</wp:posOffset>
          </wp:positionV>
          <wp:extent cx="377190" cy="455154"/>
          <wp:effectExtent l="0" t="0" r="381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
                    <a:extLst>
                      <a:ext uri="{28A0092B-C50C-407E-A947-70E740481C1C}">
                        <a14:useLocalDpi xmlns:a14="http://schemas.microsoft.com/office/drawing/2010/main" val="0"/>
                      </a:ext>
                    </a:extLst>
                  </a:blip>
                  <a:stretch>
                    <a:fillRect/>
                  </a:stretch>
                </pic:blipFill>
                <pic:spPr>
                  <a:xfrm>
                    <a:off x="0" y="0"/>
                    <a:ext cx="377190" cy="455154"/>
                  </a:xfrm>
                  <a:prstGeom prst="rect">
                    <a:avLst/>
                  </a:prstGeom>
                </pic:spPr>
              </pic:pic>
            </a:graphicData>
          </a:graphic>
        </wp:anchor>
      </w:drawing>
    </w:r>
    <w:r w:rsidR="007422A9">
      <w:rPr>
        <w:noProof/>
        <w:lang w:eastAsia="it-IT"/>
      </w:rPr>
      <w:drawing>
        <wp:anchor distT="0" distB="0" distL="114300" distR="114300" simplePos="0" relativeHeight="251656192" behindDoc="0" locked="0" layoutInCell="1" allowOverlap="1" wp14:anchorId="55DE7BEB" wp14:editId="5344C681">
          <wp:simplePos x="0" y="0"/>
          <wp:positionH relativeFrom="column">
            <wp:posOffset>5424261</wp:posOffset>
          </wp:positionH>
          <wp:positionV relativeFrom="paragraph">
            <wp:posOffset>-946785</wp:posOffset>
          </wp:positionV>
          <wp:extent cx="786765" cy="1544955"/>
          <wp:effectExtent l="0" t="0" r="63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2">
                    <a:extLst>
                      <a:ext uri="{28A0092B-C50C-407E-A947-70E740481C1C}">
                        <a14:useLocalDpi xmlns:a14="http://schemas.microsoft.com/office/drawing/2010/main" val="0"/>
                      </a:ext>
                    </a:extLst>
                  </a:blip>
                  <a:srcRect l="68944" r="2398"/>
                  <a:stretch/>
                </pic:blipFill>
                <pic:spPr bwMode="auto">
                  <a:xfrm>
                    <a:off x="0" y="0"/>
                    <a:ext cx="786765" cy="15449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6D7F39">
      <w:rPr>
        <w:noProof/>
        <w:lang w:eastAsia="it-IT"/>
      </w:rPr>
      <w:drawing>
        <wp:anchor distT="0" distB="0" distL="114300" distR="114300" simplePos="0" relativeHeight="251657216" behindDoc="1" locked="0" layoutInCell="1" allowOverlap="1" wp14:anchorId="10801E6E" wp14:editId="1E1C1417">
          <wp:simplePos x="0" y="0"/>
          <wp:positionH relativeFrom="column">
            <wp:posOffset>2579642</wp:posOffset>
          </wp:positionH>
          <wp:positionV relativeFrom="paragraph">
            <wp:posOffset>-29210</wp:posOffset>
          </wp:positionV>
          <wp:extent cx="1953796" cy="405793"/>
          <wp:effectExtent l="0" t="0" r="0" b="63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3">
                    <a:extLst>
                      <a:ext uri="{28A0092B-C50C-407E-A947-70E740481C1C}">
                        <a14:useLocalDpi xmlns:a14="http://schemas.microsoft.com/office/drawing/2010/main" val="0"/>
                      </a:ext>
                    </a:extLst>
                  </a:blip>
                  <a:stretch>
                    <a:fillRect/>
                  </a:stretch>
                </pic:blipFill>
                <pic:spPr>
                  <a:xfrm>
                    <a:off x="0" y="0"/>
                    <a:ext cx="1953796" cy="405793"/>
                  </a:xfrm>
                  <a:prstGeom prst="rect">
                    <a:avLst/>
                  </a:prstGeom>
                </pic:spPr>
              </pic:pic>
            </a:graphicData>
          </a:graphic>
        </wp:anchor>
      </w:drawing>
    </w:r>
    <w:r w:rsidR="006D7F39">
      <w:rPr>
        <w:noProof/>
        <w:lang w:eastAsia="it-IT"/>
      </w:rPr>
      <w:drawing>
        <wp:anchor distT="0" distB="0" distL="114300" distR="114300" simplePos="0" relativeHeight="251658240" behindDoc="1" locked="0" layoutInCell="1" allowOverlap="1" wp14:anchorId="363B7DB0" wp14:editId="23519FC8">
          <wp:simplePos x="0" y="0"/>
          <wp:positionH relativeFrom="column">
            <wp:posOffset>1921510</wp:posOffset>
          </wp:positionH>
          <wp:positionV relativeFrom="paragraph">
            <wp:posOffset>66675</wp:posOffset>
          </wp:positionV>
          <wp:extent cx="443230" cy="293370"/>
          <wp:effectExtent l="0" t="0" r="127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4">
                    <a:extLst>
                      <a:ext uri="{28A0092B-C50C-407E-A947-70E740481C1C}">
                        <a14:useLocalDpi xmlns:a14="http://schemas.microsoft.com/office/drawing/2010/main" val="0"/>
                      </a:ext>
                    </a:extLst>
                  </a:blip>
                  <a:srcRect l="29173" t="30211" r="29004" b="30262"/>
                  <a:stretch/>
                </pic:blipFill>
                <pic:spPr bwMode="auto">
                  <a:xfrm>
                    <a:off x="0" y="0"/>
                    <a:ext cx="443230" cy="2933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A6B25">
      <w:rPr>
        <w:noProof/>
        <w:lang w:eastAsia="it-IT"/>
      </w:rPr>
      <w:drawing>
        <wp:anchor distT="0" distB="0" distL="114300" distR="114300" simplePos="0" relativeHeight="251659264" behindDoc="1" locked="0" layoutInCell="1" allowOverlap="1" wp14:anchorId="0D6B8324" wp14:editId="7092BA7E">
          <wp:simplePos x="0" y="0"/>
          <wp:positionH relativeFrom="column">
            <wp:posOffset>1</wp:posOffset>
          </wp:positionH>
          <wp:positionV relativeFrom="paragraph">
            <wp:posOffset>96699</wp:posOffset>
          </wp:positionV>
          <wp:extent cx="1262684" cy="265160"/>
          <wp:effectExtent l="0" t="0" r="0" b="190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rotWithShape="1">
                  <a:blip r:embed="rId5">
                    <a:extLst>
                      <a:ext uri="{28A0092B-C50C-407E-A947-70E740481C1C}">
                        <a14:useLocalDpi xmlns:a14="http://schemas.microsoft.com/office/drawing/2010/main" val="0"/>
                      </a:ext>
                    </a:extLst>
                  </a:blip>
                  <a:srcRect l="7473" t="22451" r="6923" b="23556"/>
                  <a:stretch/>
                </pic:blipFill>
                <pic:spPr bwMode="auto">
                  <a:xfrm>
                    <a:off x="0" y="0"/>
                    <a:ext cx="1280647" cy="2689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A6B2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0A4DB" w14:textId="77777777" w:rsidR="008D34C8" w:rsidRDefault="008D34C8" w:rsidP="004B1525">
      <w:r>
        <w:separator/>
      </w:r>
    </w:p>
  </w:footnote>
  <w:footnote w:type="continuationSeparator" w:id="0">
    <w:p w14:paraId="32601AA4" w14:textId="77777777" w:rsidR="008D34C8" w:rsidRDefault="008D34C8" w:rsidP="004B1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2F6D1" w14:textId="77777777" w:rsidR="004B1525" w:rsidRDefault="004B1525">
    <w:pPr>
      <w:pStyle w:val="Intestazione"/>
    </w:pPr>
  </w:p>
  <w:p w14:paraId="5B939899" w14:textId="77777777" w:rsidR="004B1525" w:rsidRDefault="004B1525">
    <w:pPr>
      <w:pStyle w:val="Intestazione"/>
    </w:pPr>
    <w:r>
      <w:rPr>
        <w:noProof/>
        <w:lang w:eastAsia="it-IT"/>
      </w:rPr>
      <w:drawing>
        <wp:inline distT="0" distB="0" distL="0" distR="0" wp14:anchorId="3A719DE0" wp14:editId="33C2756A">
          <wp:extent cx="1262380" cy="1103465"/>
          <wp:effectExtent l="0" t="0" r="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1">
                    <a:extLst>
                      <a:ext uri="{28A0092B-C50C-407E-A947-70E740481C1C}">
                        <a14:useLocalDpi xmlns:a14="http://schemas.microsoft.com/office/drawing/2010/main" val="0"/>
                      </a:ext>
                    </a:extLst>
                  </a:blip>
                  <a:srcRect l="10694" t="16815" r="10658" b="14439"/>
                  <a:stretch/>
                </pic:blipFill>
                <pic:spPr bwMode="auto">
                  <a:xfrm>
                    <a:off x="0" y="0"/>
                    <a:ext cx="1312701" cy="11474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521C58" w14:textId="77777777" w:rsidR="004B1525" w:rsidRDefault="004B152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B85700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9D7FF0"/>
    <w:multiLevelType w:val="hybridMultilevel"/>
    <w:tmpl w:val="D258208E"/>
    <w:lvl w:ilvl="0" w:tplc="A5B6BDBC">
      <w:numFmt w:val="bullet"/>
      <w:lvlText w:val="•"/>
      <w:lvlJc w:val="left"/>
      <w:pPr>
        <w:ind w:left="1065" w:hanging="705"/>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08B5DD4"/>
    <w:multiLevelType w:val="hybridMultilevel"/>
    <w:tmpl w:val="B8985806"/>
    <w:lvl w:ilvl="0" w:tplc="2AD6A852">
      <w:start w:val="1"/>
      <w:numFmt w:val="bullet"/>
      <w:lvlText w:val=""/>
      <w:lvlJc w:val="left"/>
      <w:pPr>
        <w:ind w:left="785" w:hanging="360"/>
      </w:pPr>
      <w:rPr>
        <w:rFonts w:ascii="Wingdings" w:hAnsi="Wingdings" w:hint="default"/>
        <w:color w:val="70AD47" w:themeColor="accent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7726C92"/>
    <w:multiLevelType w:val="hybridMultilevel"/>
    <w:tmpl w:val="DBA4D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3922551">
    <w:abstractNumId w:val="3"/>
  </w:num>
  <w:num w:numId="2" w16cid:durableId="595334042">
    <w:abstractNumId w:val="2"/>
  </w:num>
  <w:num w:numId="3" w16cid:durableId="1473210230">
    <w:abstractNumId w:val="0"/>
  </w:num>
  <w:num w:numId="4" w16cid:durableId="254635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525"/>
    <w:rsid w:val="00024486"/>
    <w:rsid w:val="0005101F"/>
    <w:rsid w:val="00053159"/>
    <w:rsid w:val="000611A7"/>
    <w:rsid w:val="00065835"/>
    <w:rsid w:val="00070BCA"/>
    <w:rsid w:val="00073389"/>
    <w:rsid w:val="00074990"/>
    <w:rsid w:val="00077CEE"/>
    <w:rsid w:val="000835D1"/>
    <w:rsid w:val="0011061B"/>
    <w:rsid w:val="00110D53"/>
    <w:rsid w:val="00116BBD"/>
    <w:rsid w:val="00122976"/>
    <w:rsid w:val="00122D24"/>
    <w:rsid w:val="00125B7D"/>
    <w:rsid w:val="00126D0D"/>
    <w:rsid w:val="00131898"/>
    <w:rsid w:val="001739CD"/>
    <w:rsid w:val="00185C0E"/>
    <w:rsid w:val="00186508"/>
    <w:rsid w:val="00187054"/>
    <w:rsid w:val="001924A8"/>
    <w:rsid w:val="001A445F"/>
    <w:rsid w:val="001B05C6"/>
    <w:rsid w:val="001B31F5"/>
    <w:rsid w:val="001C3477"/>
    <w:rsid w:val="001D0A86"/>
    <w:rsid w:val="001D1827"/>
    <w:rsid w:val="001D217F"/>
    <w:rsid w:val="001E2CF1"/>
    <w:rsid w:val="001F30F6"/>
    <w:rsid w:val="001F3261"/>
    <w:rsid w:val="001F54F6"/>
    <w:rsid w:val="002124F8"/>
    <w:rsid w:val="0023280E"/>
    <w:rsid w:val="002377E8"/>
    <w:rsid w:val="00237B5B"/>
    <w:rsid w:val="002532B3"/>
    <w:rsid w:val="00263538"/>
    <w:rsid w:val="0027058B"/>
    <w:rsid w:val="00270744"/>
    <w:rsid w:val="00280B88"/>
    <w:rsid w:val="00286EC7"/>
    <w:rsid w:val="00296986"/>
    <w:rsid w:val="002D4D02"/>
    <w:rsid w:val="002E3221"/>
    <w:rsid w:val="00304446"/>
    <w:rsid w:val="003225BD"/>
    <w:rsid w:val="00326841"/>
    <w:rsid w:val="0035629E"/>
    <w:rsid w:val="00360A61"/>
    <w:rsid w:val="00364483"/>
    <w:rsid w:val="00367512"/>
    <w:rsid w:val="00384B15"/>
    <w:rsid w:val="00386FC5"/>
    <w:rsid w:val="003A1E90"/>
    <w:rsid w:val="003B48FA"/>
    <w:rsid w:val="003E6251"/>
    <w:rsid w:val="00403DF1"/>
    <w:rsid w:val="00405326"/>
    <w:rsid w:val="00407633"/>
    <w:rsid w:val="004140C0"/>
    <w:rsid w:val="00423F3A"/>
    <w:rsid w:val="00432BAC"/>
    <w:rsid w:val="00432E18"/>
    <w:rsid w:val="0043712F"/>
    <w:rsid w:val="00437A9B"/>
    <w:rsid w:val="00441094"/>
    <w:rsid w:val="004412ED"/>
    <w:rsid w:val="00447239"/>
    <w:rsid w:val="004765FA"/>
    <w:rsid w:val="00477304"/>
    <w:rsid w:val="0049246A"/>
    <w:rsid w:val="004A23B2"/>
    <w:rsid w:val="004A6E01"/>
    <w:rsid w:val="004A764D"/>
    <w:rsid w:val="004B0C3A"/>
    <w:rsid w:val="004B1525"/>
    <w:rsid w:val="004E7F21"/>
    <w:rsid w:val="004F31EA"/>
    <w:rsid w:val="00510CA4"/>
    <w:rsid w:val="005150D4"/>
    <w:rsid w:val="00533FEE"/>
    <w:rsid w:val="005544DD"/>
    <w:rsid w:val="00577A5F"/>
    <w:rsid w:val="005A1D50"/>
    <w:rsid w:val="005A4840"/>
    <w:rsid w:val="005D13AE"/>
    <w:rsid w:val="005D28CB"/>
    <w:rsid w:val="005E6DB2"/>
    <w:rsid w:val="00614037"/>
    <w:rsid w:val="006171D9"/>
    <w:rsid w:val="006319D3"/>
    <w:rsid w:val="00634519"/>
    <w:rsid w:val="00643AE3"/>
    <w:rsid w:val="00645B82"/>
    <w:rsid w:val="00647338"/>
    <w:rsid w:val="0067078E"/>
    <w:rsid w:val="00681612"/>
    <w:rsid w:val="00681955"/>
    <w:rsid w:val="006854E6"/>
    <w:rsid w:val="006D56DE"/>
    <w:rsid w:val="006D7F39"/>
    <w:rsid w:val="006E66E3"/>
    <w:rsid w:val="00727E6C"/>
    <w:rsid w:val="00731ACE"/>
    <w:rsid w:val="007422A9"/>
    <w:rsid w:val="007507B2"/>
    <w:rsid w:val="00757ECD"/>
    <w:rsid w:val="0079172B"/>
    <w:rsid w:val="007A03F4"/>
    <w:rsid w:val="007B6DAB"/>
    <w:rsid w:val="007F0B3A"/>
    <w:rsid w:val="007F6DD5"/>
    <w:rsid w:val="00806B1A"/>
    <w:rsid w:val="00822C7A"/>
    <w:rsid w:val="0082421D"/>
    <w:rsid w:val="00824FAD"/>
    <w:rsid w:val="0086364F"/>
    <w:rsid w:val="00882702"/>
    <w:rsid w:val="00884DF5"/>
    <w:rsid w:val="00896EFD"/>
    <w:rsid w:val="00897FBD"/>
    <w:rsid w:val="008A7DFA"/>
    <w:rsid w:val="008C0612"/>
    <w:rsid w:val="008D34C8"/>
    <w:rsid w:val="008D4F11"/>
    <w:rsid w:val="008E0031"/>
    <w:rsid w:val="008F4527"/>
    <w:rsid w:val="008F649C"/>
    <w:rsid w:val="008F6769"/>
    <w:rsid w:val="00903561"/>
    <w:rsid w:val="009132AA"/>
    <w:rsid w:val="0091675A"/>
    <w:rsid w:val="00941184"/>
    <w:rsid w:val="0094197E"/>
    <w:rsid w:val="00947BDA"/>
    <w:rsid w:val="009529F2"/>
    <w:rsid w:val="00967AA9"/>
    <w:rsid w:val="009855A0"/>
    <w:rsid w:val="009936CF"/>
    <w:rsid w:val="009A5B06"/>
    <w:rsid w:val="009B62F0"/>
    <w:rsid w:val="009C2298"/>
    <w:rsid w:val="009D7E86"/>
    <w:rsid w:val="009E27DC"/>
    <w:rsid w:val="009E42ED"/>
    <w:rsid w:val="00A07490"/>
    <w:rsid w:val="00A07564"/>
    <w:rsid w:val="00A12B5E"/>
    <w:rsid w:val="00A15EDB"/>
    <w:rsid w:val="00A30BAC"/>
    <w:rsid w:val="00A345CE"/>
    <w:rsid w:val="00A4655D"/>
    <w:rsid w:val="00A5745C"/>
    <w:rsid w:val="00AA7D01"/>
    <w:rsid w:val="00AD1CD6"/>
    <w:rsid w:val="00AD38C5"/>
    <w:rsid w:val="00AE12D7"/>
    <w:rsid w:val="00AE53C0"/>
    <w:rsid w:val="00AE6F30"/>
    <w:rsid w:val="00AF174A"/>
    <w:rsid w:val="00B036A8"/>
    <w:rsid w:val="00B21CF0"/>
    <w:rsid w:val="00B3056B"/>
    <w:rsid w:val="00B31ADC"/>
    <w:rsid w:val="00B4535D"/>
    <w:rsid w:val="00B53690"/>
    <w:rsid w:val="00B90956"/>
    <w:rsid w:val="00BD1313"/>
    <w:rsid w:val="00BD225C"/>
    <w:rsid w:val="00BD7788"/>
    <w:rsid w:val="00BF145D"/>
    <w:rsid w:val="00BF1B7A"/>
    <w:rsid w:val="00C12638"/>
    <w:rsid w:val="00C2652A"/>
    <w:rsid w:val="00C43314"/>
    <w:rsid w:val="00C550BE"/>
    <w:rsid w:val="00C5537D"/>
    <w:rsid w:val="00C67367"/>
    <w:rsid w:val="00C67B23"/>
    <w:rsid w:val="00C70548"/>
    <w:rsid w:val="00C74F90"/>
    <w:rsid w:val="00C86B3D"/>
    <w:rsid w:val="00C9128B"/>
    <w:rsid w:val="00CD26E7"/>
    <w:rsid w:val="00CE5C8F"/>
    <w:rsid w:val="00CF3A72"/>
    <w:rsid w:val="00D04BDC"/>
    <w:rsid w:val="00D1068D"/>
    <w:rsid w:val="00D11BFE"/>
    <w:rsid w:val="00D13D6D"/>
    <w:rsid w:val="00D22F9F"/>
    <w:rsid w:val="00D261A0"/>
    <w:rsid w:val="00D35E2F"/>
    <w:rsid w:val="00D46497"/>
    <w:rsid w:val="00D5173F"/>
    <w:rsid w:val="00D632C1"/>
    <w:rsid w:val="00D7029F"/>
    <w:rsid w:val="00D85EF3"/>
    <w:rsid w:val="00D97F74"/>
    <w:rsid w:val="00DB1C86"/>
    <w:rsid w:val="00DC776D"/>
    <w:rsid w:val="00DD05D6"/>
    <w:rsid w:val="00DF1E23"/>
    <w:rsid w:val="00DF26C3"/>
    <w:rsid w:val="00E06770"/>
    <w:rsid w:val="00E130BC"/>
    <w:rsid w:val="00E148F5"/>
    <w:rsid w:val="00E16800"/>
    <w:rsid w:val="00E360F1"/>
    <w:rsid w:val="00EA5657"/>
    <w:rsid w:val="00EA7259"/>
    <w:rsid w:val="00EF6025"/>
    <w:rsid w:val="00F17B0E"/>
    <w:rsid w:val="00F377FE"/>
    <w:rsid w:val="00F43041"/>
    <w:rsid w:val="00F614C1"/>
    <w:rsid w:val="00F819AF"/>
    <w:rsid w:val="00FA6B25"/>
    <w:rsid w:val="00FC62AC"/>
    <w:rsid w:val="00FD4C0B"/>
    <w:rsid w:val="00FD56B0"/>
    <w:rsid w:val="00FF737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B69D68"/>
  <w15:docId w15:val="{DDBDBED4-F377-4C40-9545-D83AEBBF6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7A5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B1525"/>
    <w:pPr>
      <w:tabs>
        <w:tab w:val="center" w:pos="4819"/>
        <w:tab w:val="right" w:pos="9638"/>
      </w:tabs>
    </w:pPr>
  </w:style>
  <w:style w:type="character" w:customStyle="1" w:styleId="IntestazioneCarattere">
    <w:name w:val="Intestazione Carattere"/>
    <w:basedOn w:val="Carpredefinitoparagrafo"/>
    <w:link w:val="Intestazione"/>
    <w:uiPriority w:val="99"/>
    <w:rsid w:val="004B1525"/>
  </w:style>
  <w:style w:type="paragraph" w:styleId="Pidipagina">
    <w:name w:val="footer"/>
    <w:basedOn w:val="Normale"/>
    <w:link w:val="PidipaginaCarattere"/>
    <w:uiPriority w:val="99"/>
    <w:unhideWhenUsed/>
    <w:rsid w:val="004B1525"/>
    <w:pPr>
      <w:tabs>
        <w:tab w:val="center" w:pos="4819"/>
        <w:tab w:val="right" w:pos="9638"/>
      </w:tabs>
    </w:pPr>
  </w:style>
  <w:style w:type="character" w:customStyle="1" w:styleId="PidipaginaCarattere">
    <w:name w:val="Piè di pagina Carattere"/>
    <w:basedOn w:val="Carpredefinitoparagrafo"/>
    <w:link w:val="Pidipagina"/>
    <w:uiPriority w:val="99"/>
    <w:rsid w:val="004B1525"/>
  </w:style>
  <w:style w:type="paragraph" w:styleId="Paragrafoelenco">
    <w:name w:val="List Paragraph"/>
    <w:basedOn w:val="Normale"/>
    <w:uiPriority w:val="34"/>
    <w:qFormat/>
    <w:rsid w:val="00B036A8"/>
    <w:pPr>
      <w:ind w:left="720"/>
      <w:contextualSpacing/>
    </w:pPr>
  </w:style>
  <w:style w:type="table" w:styleId="Grigliatabella">
    <w:name w:val="Table Grid"/>
    <w:basedOn w:val="Tabellanormale"/>
    <w:uiPriority w:val="59"/>
    <w:rsid w:val="005A1D50"/>
    <w:rPr>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1D50"/>
    <w:pPr>
      <w:autoSpaceDE w:val="0"/>
      <w:autoSpaceDN w:val="0"/>
      <w:adjustRightInd w:val="0"/>
    </w:pPr>
    <w:rPr>
      <w:rFonts w:ascii="Calibri" w:hAnsi="Calibri" w:cs="Calibri"/>
      <w:color w:val="000000"/>
      <w:lang w:val="en-GB" w:eastAsia="it-IT"/>
    </w:rPr>
  </w:style>
  <w:style w:type="character" w:styleId="Enfasicorsivo">
    <w:name w:val="Emphasis"/>
    <w:basedOn w:val="Carpredefinitoparagrafo"/>
    <w:uiPriority w:val="20"/>
    <w:qFormat/>
    <w:rsid w:val="00D1068D"/>
    <w:rPr>
      <w:i/>
      <w:iCs/>
    </w:rPr>
  </w:style>
  <w:style w:type="character" w:styleId="Enfasigrassetto">
    <w:name w:val="Strong"/>
    <w:basedOn w:val="Carpredefinitoparagrafo"/>
    <w:uiPriority w:val="22"/>
    <w:qFormat/>
    <w:rsid w:val="00D1068D"/>
    <w:rPr>
      <w:b/>
      <w:bCs/>
    </w:rPr>
  </w:style>
  <w:style w:type="paragraph" w:styleId="Testofumetto">
    <w:name w:val="Balloon Text"/>
    <w:basedOn w:val="Normale"/>
    <w:link w:val="TestofumettoCarattere"/>
    <w:uiPriority w:val="99"/>
    <w:semiHidden/>
    <w:unhideWhenUsed/>
    <w:rsid w:val="00F819AF"/>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819AF"/>
    <w:rPr>
      <w:rFonts w:ascii="Lucida Grande" w:hAnsi="Lucida Grande" w:cs="Lucida Grande"/>
      <w:sz w:val="18"/>
      <w:szCs w:val="18"/>
    </w:rPr>
  </w:style>
  <w:style w:type="character" w:styleId="Collegamentoipertestuale">
    <w:name w:val="Hyperlink"/>
    <w:basedOn w:val="Carpredefinitoparagrafo"/>
    <w:uiPriority w:val="99"/>
    <w:unhideWhenUsed/>
    <w:rsid w:val="00D97F74"/>
    <w:rPr>
      <w:color w:val="0563C1" w:themeColor="hyperlink"/>
      <w:u w:val="single"/>
    </w:rPr>
  </w:style>
  <w:style w:type="character" w:customStyle="1" w:styleId="Menzionenonrisolta1">
    <w:name w:val="Menzione non risolta1"/>
    <w:basedOn w:val="Carpredefinitoparagrafo"/>
    <w:uiPriority w:val="99"/>
    <w:semiHidden/>
    <w:unhideWhenUsed/>
    <w:rsid w:val="00D97F74"/>
    <w:rPr>
      <w:color w:val="605E5C"/>
      <w:shd w:val="clear" w:color="auto" w:fill="E1DFDD"/>
    </w:rPr>
  </w:style>
  <w:style w:type="paragraph" w:styleId="Revisione">
    <w:name w:val="Revision"/>
    <w:hidden/>
    <w:uiPriority w:val="99"/>
    <w:semiHidden/>
    <w:rsid w:val="00C74F90"/>
  </w:style>
  <w:style w:type="character" w:styleId="Rimandocommento">
    <w:name w:val="annotation reference"/>
    <w:basedOn w:val="Carpredefinitoparagrafo"/>
    <w:uiPriority w:val="99"/>
    <w:semiHidden/>
    <w:unhideWhenUsed/>
    <w:rsid w:val="00C74F90"/>
    <w:rPr>
      <w:sz w:val="16"/>
      <w:szCs w:val="16"/>
    </w:rPr>
  </w:style>
  <w:style w:type="paragraph" w:styleId="Testocommento">
    <w:name w:val="annotation text"/>
    <w:basedOn w:val="Normale"/>
    <w:link w:val="TestocommentoCarattere"/>
    <w:uiPriority w:val="99"/>
    <w:unhideWhenUsed/>
    <w:rsid w:val="00C74F90"/>
    <w:rPr>
      <w:sz w:val="20"/>
      <w:szCs w:val="20"/>
    </w:rPr>
  </w:style>
  <w:style w:type="character" w:customStyle="1" w:styleId="TestocommentoCarattere">
    <w:name w:val="Testo commento Carattere"/>
    <w:basedOn w:val="Carpredefinitoparagrafo"/>
    <w:link w:val="Testocommento"/>
    <w:uiPriority w:val="99"/>
    <w:rsid w:val="00C74F90"/>
    <w:rPr>
      <w:sz w:val="20"/>
      <w:szCs w:val="20"/>
    </w:rPr>
  </w:style>
  <w:style w:type="paragraph" w:styleId="Soggettocommento">
    <w:name w:val="annotation subject"/>
    <w:basedOn w:val="Testocommento"/>
    <w:next w:val="Testocommento"/>
    <w:link w:val="SoggettocommentoCarattere"/>
    <w:uiPriority w:val="99"/>
    <w:semiHidden/>
    <w:unhideWhenUsed/>
    <w:rsid w:val="00C74F90"/>
    <w:rPr>
      <w:b/>
      <w:bCs/>
    </w:rPr>
  </w:style>
  <w:style w:type="character" w:customStyle="1" w:styleId="SoggettocommentoCarattere">
    <w:name w:val="Soggetto commento Carattere"/>
    <w:basedOn w:val="TestocommentoCarattere"/>
    <w:link w:val="Soggettocommento"/>
    <w:uiPriority w:val="99"/>
    <w:semiHidden/>
    <w:rsid w:val="00C74F90"/>
    <w:rPr>
      <w:b/>
      <w:bCs/>
      <w:sz w:val="20"/>
      <w:szCs w:val="20"/>
    </w:rPr>
  </w:style>
  <w:style w:type="paragraph" w:styleId="NormaleWeb">
    <w:name w:val="Normal (Web)"/>
    <w:basedOn w:val="Normale"/>
    <w:uiPriority w:val="99"/>
    <w:semiHidden/>
    <w:unhideWhenUsed/>
    <w:rsid w:val="00896EFD"/>
    <w:pPr>
      <w:spacing w:before="100" w:beforeAutospacing="1" w:after="100" w:afterAutospacing="1"/>
    </w:pPr>
    <w:rPr>
      <w:rFonts w:ascii="Times New Roman" w:eastAsia="Times New Roman" w:hAnsi="Times New Roman" w:cs="Times New Roman"/>
      <w:lang w:val="en-GB" w:eastAsia="en-GB"/>
    </w:rPr>
  </w:style>
  <w:style w:type="paragraph" w:styleId="Testonotaapidipagina">
    <w:name w:val="footnote text"/>
    <w:basedOn w:val="Normale"/>
    <w:link w:val="TestonotaapidipaginaCarattere"/>
    <w:uiPriority w:val="99"/>
    <w:semiHidden/>
    <w:unhideWhenUsed/>
    <w:rsid w:val="0082421D"/>
    <w:rPr>
      <w:rFonts w:ascii="Calibri" w:eastAsiaTheme="minorHAnsi" w:hAnsi="Calibri" w:cs="Calibr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82421D"/>
    <w:rPr>
      <w:rFonts w:ascii="Calibri" w:eastAsiaTheme="minorHAnsi" w:hAnsi="Calibri" w:cs="Calibri"/>
      <w:sz w:val="20"/>
      <w:szCs w:val="20"/>
      <w:lang w:eastAsia="en-US"/>
    </w:rPr>
  </w:style>
  <w:style w:type="character" w:styleId="Rimandonotaapidipagina">
    <w:name w:val="footnote reference"/>
    <w:basedOn w:val="Carpredefinitoparagrafo"/>
    <w:uiPriority w:val="99"/>
    <w:semiHidden/>
    <w:unhideWhenUsed/>
    <w:rsid w:val="008242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843893">
      <w:bodyDiv w:val="1"/>
      <w:marLeft w:val="0"/>
      <w:marRight w:val="0"/>
      <w:marTop w:val="0"/>
      <w:marBottom w:val="0"/>
      <w:divBdr>
        <w:top w:val="none" w:sz="0" w:space="0" w:color="auto"/>
        <w:left w:val="none" w:sz="0" w:space="0" w:color="auto"/>
        <w:bottom w:val="none" w:sz="0" w:space="0" w:color="auto"/>
        <w:right w:val="none" w:sz="0" w:space="0" w:color="auto"/>
      </w:divBdr>
    </w:div>
    <w:div w:id="1275140036">
      <w:bodyDiv w:val="1"/>
      <w:marLeft w:val="0"/>
      <w:marRight w:val="0"/>
      <w:marTop w:val="0"/>
      <w:marBottom w:val="0"/>
      <w:divBdr>
        <w:top w:val="none" w:sz="0" w:space="0" w:color="auto"/>
        <w:left w:val="none" w:sz="0" w:space="0" w:color="auto"/>
        <w:bottom w:val="none" w:sz="0" w:space="0" w:color="auto"/>
        <w:right w:val="none" w:sz="0" w:space="0" w:color="auto"/>
      </w:divBdr>
    </w:div>
    <w:div w:id="1300766523">
      <w:bodyDiv w:val="1"/>
      <w:marLeft w:val="0"/>
      <w:marRight w:val="0"/>
      <w:marTop w:val="0"/>
      <w:marBottom w:val="0"/>
      <w:divBdr>
        <w:top w:val="none" w:sz="0" w:space="0" w:color="auto"/>
        <w:left w:val="none" w:sz="0" w:space="0" w:color="auto"/>
        <w:bottom w:val="none" w:sz="0" w:space="0" w:color="auto"/>
        <w:right w:val="none" w:sz="0" w:space="0" w:color="auto"/>
      </w:divBdr>
    </w:div>
    <w:div w:id="1360660959">
      <w:bodyDiv w:val="1"/>
      <w:marLeft w:val="0"/>
      <w:marRight w:val="0"/>
      <w:marTop w:val="0"/>
      <w:marBottom w:val="0"/>
      <w:divBdr>
        <w:top w:val="none" w:sz="0" w:space="0" w:color="auto"/>
        <w:left w:val="none" w:sz="0" w:space="0" w:color="auto"/>
        <w:bottom w:val="none" w:sz="0" w:space="0" w:color="auto"/>
        <w:right w:val="none" w:sz="0" w:space="0" w:color="auto"/>
      </w:divBdr>
    </w:div>
    <w:div w:id="1467238034">
      <w:bodyDiv w:val="1"/>
      <w:marLeft w:val="0"/>
      <w:marRight w:val="0"/>
      <w:marTop w:val="0"/>
      <w:marBottom w:val="0"/>
      <w:divBdr>
        <w:top w:val="none" w:sz="0" w:space="0" w:color="auto"/>
        <w:left w:val="none" w:sz="0" w:space="0" w:color="auto"/>
        <w:bottom w:val="none" w:sz="0" w:space="0" w:color="auto"/>
        <w:right w:val="none" w:sz="0" w:space="0" w:color="auto"/>
      </w:divBdr>
    </w:div>
    <w:div w:id="1548950744">
      <w:bodyDiv w:val="1"/>
      <w:marLeft w:val="0"/>
      <w:marRight w:val="0"/>
      <w:marTop w:val="0"/>
      <w:marBottom w:val="0"/>
      <w:divBdr>
        <w:top w:val="none" w:sz="0" w:space="0" w:color="auto"/>
        <w:left w:val="none" w:sz="0" w:space="0" w:color="auto"/>
        <w:bottom w:val="none" w:sz="0" w:space="0" w:color="auto"/>
        <w:right w:val="none" w:sz="0" w:space="0" w:color="auto"/>
      </w:divBdr>
      <w:divsChild>
        <w:div w:id="528839393">
          <w:marLeft w:val="0"/>
          <w:marRight w:val="0"/>
          <w:marTop w:val="0"/>
          <w:marBottom w:val="240"/>
          <w:divBdr>
            <w:top w:val="none" w:sz="0" w:space="0" w:color="auto"/>
            <w:left w:val="none" w:sz="0" w:space="0" w:color="auto"/>
            <w:bottom w:val="none" w:sz="0" w:space="0" w:color="auto"/>
            <w:right w:val="none" w:sz="0" w:space="0" w:color="auto"/>
          </w:divBdr>
        </w:div>
      </w:divsChild>
    </w:div>
    <w:div w:id="1563441816">
      <w:bodyDiv w:val="1"/>
      <w:marLeft w:val="0"/>
      <w:marRight w:val="0"/>
      <w:marTop w:val="0"/>
      <w:marBottom w:val="0"/>
      <w:divBdr>
        <w:top w:val="none" w:sz="0" w:space="0" w:color="auto"/>
        <w:left w:val="none" w:sz="0" w:space="0" w:color="auto"/>
        <w:bottom w:val="none" w:sz="0" w:space="0" w:color="auto"/>
        <w:right w:val="none" w:sz="0" w:space="0" w:color="auto"/>
      </w:divBdr>
    </w:div>
    <w:div w:id="1673289238">
      <w:bodyDiv w:val="1"/>
      <w:marLeft w:val="0"/>
      <w:marRight w:val="0"/>
      <w:marTop w:val="0"/>
      <w:marBottom w:val="0"/>
      <w:divBdr>
        <w:top w:val="none" w:sz="0" w:space="0" w:color="auto"/>
        <w:left w:val="none" w:sz="0" w:space="0" w:color="auto"/>
        <w:bottom w:val="none" w:sz="0" w:space="0" w:color="auto"/>
        <w:right w:val="none" w:sz="0" w:space="0" w:color="auto"/>
      </w:divBdr>
    </w:div>
    <w:div w:id="1680889952">
      <w:bodyDiv w:val="1"/>
      <w:marLeft w:val="0"/>
      <w:marRight w:val="0"/>
      <w:marTop w:val="0"/>
      <w:marBottom w:val="0"/>
      <w:divBdr>
        <w:top w:val="none" w:sz="0" w:space="0" w:color="auto"/>
        <w:left w:val="none" w:sz="0" w:space="0" w:color="auto"/>
        <w:bottom w:val="none" w:sz="0" w:space="0" w:color="auto"/>
        <w:right w:val="none" w:sz="0" w:space="0" w:color="auto"/>
      </w:divBdr>
    </w:div>
    <w:div w:id="1892379964">
      <w:bodyDiv w:val="1"/>
      <w:marLeft w:val="0"/>
      <w:marRight w:val="0"/>
      <w:marTop w:val="0"/>
      <w:marBottom w:val="0"/>
      <w:divBdr>
        <w:top w:val="none" w:sz="0" w:space="0" w:color="auto"/>
        <w:left w:val="none" w:sz="0" w:space="0" w:color="auto"/>
        <w:bottom w:val="none" w:sz="0" w:space="0" w:color="auto"/>
        <w:right w:val="none" w:sz="0" w:space="0" w:color="auto"/>
      </w:divBdr>
    </w:div>
    <w:div w:id="1930308069">
      <w:bodyDiv w:val="1"/>
      <w:marLeft w:val="0"/>
      <w:marRight w:val="0"/>
      <w:marTop w:val="0"/>
      <w:marBottom w:val="0"/>
      <w:divBdr>
        <w:top w:val="none" w:sz="0" w:space="0" w:color="auto"/>
        <w:left w:val="none" w:sz="0" w:space="0" w:color="auto"/>
        <w:bottom w:val="none" w:sz="0" w:space="0" w:color="auto"/>
        <w:right w:val="none" w:sz="0" w:space="0" w:color="auto"/>
      </w:divBdr>
      <w:divsChild>
        <w:div w:id="1786466036">
          <w:marLeft w:val="0"/>
          <w:marRight w:val="0"/>
          <w:marTop w:val="0"/>
          <w:marBottom w:val="240"/>
          <w:divBdr>
            <w:top w:val="none" w:sz="0" w:space="0" w:color="auto"/>
            <w:left w:val="none" w:sz="0" w:space="0" w:color="auto"/>
            <w:bottom w:val="none" w:sz="0" w:space="0" w:color="auto"/>
            <w:right w:val="none" w:sz="0" w:space="0" w:color="auto"/>
          </w:divBdr>
        </w:div>
      </w:divsChild>
    </w:div>
    <w:div w:id="1932272038">
      <w:bodyDiv w:val="1"/>
      <w:marLeft w:val="0"/>
      <w:marRight w:val="0"/>
      <w:marTop w:val="0"/>
      <w:marBottom w:val="0"/>
      <w:divBdr>
        <w:top w:val="none" w:sz="0" w:space="0" w:color="auto"/>
        <w:left w:val="none" w:sz="0" w:space="0" w:color="auto"/>
        <w:bottom w:val="none" w:sz="0" w:space="0" w:color="auto"/>
        <w:right w:val="none" w:sz="0" w:space="0" w:color="auto"/>
      </w:divBdr>
      <w:divsChild>
        <w:div w:id="2033915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6.emf"/><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FA25E-BD96-45B7-B194-8E86B0039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Pages>
  <Words>574</Words>
  <Characters>3274</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Gruppo Atomix</dc:creator>
  <cp:lastModifiedBy>sara telaro</cp:lastModifiedBy>
  <cp:revision>7</cp:revision>
  <dcterms:created xsi:type="dcterms:W3CDTF">2025-02-12T10:49:00Z</dcterms:created>
  <dcterms:modified xsi:type="dcterms:W3CDTF">2025-02-13T08:26:00Z</dcterms:modified>
</cp:coreProperties>
</file>