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5568AB4" w14:textId="77777777" w:rsidR="000D507E" w:rsidRDefault="000D507E" w:rsidP="000D507E">
      <w:pPr>
        <w:pStyle w:val="Titolo1"/>
        <w:shd w:val="clear" w:color="auto" w:fill="FFFFFF"/>
        <w:spacing w:before="0"/>
        <w:jc w:val="center"/>
        <w:rPr>
          <w:rFonts w:asciiTheme="minorHAnsi" w:eastAsia="SimSun" w:hAnsiTheme="minorHAnsi" w:cstheme="minorHAnsi"/>
          <w:b/>
          <w:bCs/>
          <w:color w:val="auto"/>
          <w:szCs w:val="32"/>
          <w:shd w:val="clear" w:color="auto" w:fill="FFFFFF" w:themeFill="background1"/>
        </w:rPr>
      </w:pPr>
      <w:bookmarkStart w:id="0" w:name="_Hlk118971967"/>
      <w:bookmarkStart w:id="1" w:name="_Hlk122608147"/>
    </w:p>
    <w:p w14:paraId="7B79DEA9" w14:textId="77777777" w:rsidR="00126A77" w:rsidRPr="00126A77" w:rsidRDefault="000D507E" w:rsidP="00126A77">
      <w:pPr>
        <w:pStyle w:val="Titolo1"/>
        <w:shd w:val="clear" w:color="auto" w:fill="FFFFFF"/>
        <w:spacing w:before="0"/>
        <w:jc w:val="center"/>
        <w:rPr>
          <w:rFonts w:asciiTheme="minorHAnsi" w:eastAsia="SimSun" w:hAnsiTheme="minorHAnsi" w:cstheme="minorHAnsi"/>
          <w:b/>
          <w:bCs/>
          <w:color w:val="auto"/>
          <w:szCs w:val="32"/>
          <w:shd w:val="clear" w:color="auto" w:fill="FFFFFF" w:themeFill="background1"/>
        </w:rPr>
      </w:pPr>
      <w:r w:rsidRPr="00126A77">
        <w:rPr>
          <w:rFonts w:asciiTheme="minorHAnsi" w:eastAsia="SimSun" w:hAnsiTheme="minorHAnsi" w:cstheme="minorHAnsi"/>
          <w:b/>
          <w:bCs/>
          <w:color w:val="auto"/>
          <w:szCs w:val="32"/>
          <w:shd w:val="clear" w:color="auto" w:fill="FFFFFF" w:themeFill="background1"/>
        </w:rPr>
        <w:t>Marca by BolognaFiere</w:t>
      </w:r>
      <w:r w:rsidR="00126A77" w:rsidRPr="00126A77">
        <w:rPr>
          <w:rFonts w:asciiTheme="minorHAnsi" w:eastAsia="SimSun" w:hAnsiTheme="minorHAnsi" w:cstheme="minorHAnsi"/>
          <w:b/>
          <w:bCs/>
          <w:color w:val="auto"/>
          <w:szCs w:val="32"/>
          <w:shd w:val="clear" w:color="auto" w:fill="FFFFFF" w:themeFill="background1"/>
        </w:rPr>
        <w:t>, 15-16 gennaio: al via i</w:t>
      </w:r>
      <w:r w:rsidRPr="00126A77">
        <w:rPr>
          <w:rFonts w:asciiTheme="minorHAnsi" w:eastAsia="SimSun" w:hAnsiTheme="minorHAnsi" w:cstheme="minorHAnsi"/>
          <w:b/>
          <w:bCs/>
          <w:color w:val="auto"/>
          <w:szCs w:val="32"/>
          <w:shd w:val="clear" w:color="auto" w:fill="FFFFFF" w:themeFill="background1"/>
        </w:rPr>
        <w:t>l salone italiano della MDD</w:t>
      </w:r>
      <w:r w:rsidR="00126A77" w:rsidRPr="00126A77">
        <w:rPr>
          <w:rFonts w:asciiTheme="minorHAnsi" w:eastAsia="SimSun" w:hAnsiTheme="minorHAnsi" w:cstheme="minorHAnsi"/>
          <w:b/>
          <w:bCs/>
          <w:color w:val="auto"/>
          <w:szCs w:val="32"/>
          <w:shd w:val="clear" w:color="auto" w:fill="FFFFFF" w:themeFill="background1"/>
        </w:rPr>
        <w:t xml:space="preserve">, </w:t>
      </w:r>
    </w:p>
    <w:p w14:paraId="06A4B76E" w14:textId="23A13BA5" w:rsidR="000D507E" w:rsidRPr="00126A77" w:rsidRDefault="00126A77" w:rsidP="00126A77">
      <w:pPr>
        <w:pStyle w:val="Titolo1"/>
        <w:shd w:val="clear" w:color="auto" w:fill="FFFFFF"/>
        <w:spacing w:before="0"/>
        <w:jc w:val="center"/>
        <w:rPr>
          <w:rFonts w:asciiTheme="minorHAnsi" w:eastAsia="SimSun" w:hAnsiTheme="minorHAnsi" w:cstheme="minorHAnsi"/>
          <w:b/>
          <w:bCs/>
          <w:color w:val="auto"/>
          <w:sz w:val="28"/>
          <w:szCs w:val="28"/>
          <w:shd w:val="clear" w:color="auto" w:fill="FFFFFF" w:themeFill="background1"/>
        </w:rPr>
      </w:pPr>
      <w:r w:rsidRPr="00126A77">
        <w:rPr>
          <w:rFonts w:asciiTheme="minorHAnsi" w:eastAsia="SimSun" w:hAnsiTheme="minorHAnsi" w:cstheme="minorHAnsi"/>
          <w:b/>
          <w:bCs/>
          <w:color w:val="auto"/>
          <w:szCs w:val="32"/>
          <w:shd w:val="clear" w:color="auto" w:fill="FFFFFF" w:themeFill="background1"/>
        </w:rPr>
        <w:t>s</w:t>
      </w:r>
      <w:r w:rsidR="000D507E" w:rsidRPr="00126A77">
        <w:rPr>
          <w:rFonts w:asciiTheme="minorHAnsi" w:eastAsia="SimSun" w:hAnsiTheme="minorHAnsi" w:cstheme="minorHAnsi"/>
          <w:b/>
          <w:bCs/>
          <w:color w:val="auto"/>
          <w:szCs w:val="32"/>
          <w:shd w:val="clear" w:color="auto" w:fill="FFFFFF" w:themeFill="background1"/>
        </w:rPr>
        <w:t>empre più grande e sempre più internazionale</w:t>
      </w:r>
    </w:p>
    <w:p w14:paraId="70BBB61C" w14:textId="77777777" w:rsidR="000D507E" w:rsidRDefault="000D507E" w:rsidP="004D2DD9"/>
    <w:p w14:paraId="4643A3D1" w14:textId="3BFD4EB3" w:rsidR="000D507E" w:rsidRPr="00C53795" w:rsidRDefault="000D507E" w:rsidP="004D2DD9">
      <w:pPr>
        <w:jc w:val="both"/>
        <w:rPr>
          <w:rFonts w:asciiTheme="minorHAnsi" w:hAnsiTheme="minorHAnsi" w:cstheme="minorHAnsi"/>
          <w:i/>
          <w:iCs/>
        </w:rPr>
      </w:pPr>
      <w:r w:rsidRPr="000D507E">
        <w:rPr>
          <w:rFonts w:asciiTheme="minorHAnsi" w:hAnsiTheme="minorHAnsi" w:cstheme="minorHAnsi"/>
          <w:i/>
          <w:iCs/>
        </w:rPr>
        <w:t xml:space="preserve">1.300 espositori, 35.000 mq per 9 padiglioni, </w:t>
      </w:r>
      <w:r w:rsidR="00340C43">
        <w:rPr>
          <w:rFonts w:asciiTheme="minorHAnsi" w:hAnsiTheme="minorHAnsi" w:cstheme="minorHAnsi"/>
          <w:i/>
          <w:iCs/>
        </w:rPr>
        <w:t xml:space="preserve">24 insegne della GDO e </w:t>
      </w:r>
      <w:r w:rsidRPr="000D507E">
        <w:rPr>
          <w:rFonts w:asciiTheme="minorHAnsi" w:hAnsiTheme="minorHAnsi" w:cstheme="minorHAnsi"/>
          <w:i/>
          <w:iCs/>
        </w:rPr>
        <w:t>una vetrina di</w:t>
      </w:r>
      <w:r w:rsidR="00340C43">
        <w:rPr>
          <w:rFonts w:asciiTheme="minorHAnsi" w:hAnsiTheme="minorHAnsi" w:cstheme="minorHAnsi"/>
          <w:i/>
          <w:iCs/>
        </w:rPr>
        <w:t xml:space="preserve"> oltre</w:t>
      </w:r>
      <w:r w:rsidRPr="000D507E">
        <w:rPr>
          <w:rFonts w:asciiTheme="minorHAnsi" w:hAnsiTheme="minorHAnsi" w:cstheme="minorHAnsi"/>
          <w:i/>
          <w:iCs/>
        </w:rPr>
        <w:t xml:space="preserve"> 450 prodotti novità all’interno dell’IPLS – International Private Label Selection per un’edizione, la ventunesima, </w:t>
      </w:r>
      <w:r w:rsidR="00816773">
        <w:rPr>
          <w:rFonts w:asciiTheme="minorHAnsi" w:hAnsiTheme="minorHAnsi" w:cstheme="minorHAnsi"/>
          <w:i/>
          <w:iCs/>
        </w:rPr>
        <w:t>di ulteriore espansione</w:t>
      </w:r>
      <w:r w:rsidRPr="000D507E">
        <w:rPr>
          <w:rFonts w:asciiTheme="minorHAnsi" w:hAnsiTheme="minorHAnsi" w:cstheme="minorHAnsi"/>
          <w:i/>
          <w:iCs/>
        </w:rPr>
        <w:t xml:space="preserve">. </w:t>
      </w:r>
    </w:p>
    <w:bookmarkEnd w:id="0"/>
    <w:p w14:paraId="1D7C6662" w14:textId="77777777" w:rsidR="002557E5" w:rsidRDefault="002557E5" w:rsidP="004D2DD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59387F" w14:textId="142D0004" w:rsidR="00001CA2" w:rsidRPr="00CA70E5" w:rsidRDefault="00654117" w:rsidP="001C703B">
      <w:pPr>
        <w:pStyle w:val="Testocommen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Bologna, 15</w:t>
      </w:r>
      <w:r w:rsidR="00126A7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gennaio </w:t>
      </w:r>
      <w:r w:rsidR="00DE4DEC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–</w:t>
      </w:r>
      <w:r w:rsidR="0063282D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CA0AA5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Marca by BolognaFiere</w:t>
      </w:r>
      <w:r w:rsidR="00CA0AA5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apre le porte</w:t>
      </w:r>
      <w:r w:rsidR="005C34B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a</w:t>
      </w:r>
      <w:r w:rsidR="00E2795C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ll’edizione più grande di sempre. Nel 2025 l’unico appuntamento in Italia dedicato alla MDD e l’unico in Europa che </w:t>
      </w:r>
      <w: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ospit</w:t>
      </w:r>
      <w:r w:rsidR="00E2795C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a in fiera </w:t>
      </w:r>
      <w:r w:rsidR="006A708D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 principali retailer</w:t>
      </w:r>
      <w:r w:rsidR="00E2795C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della distribuzione moderna </w:t>
      </w:r>
      <w:r w:rsidR="005263F8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festeggia il 21° compleanno con </w:t>
      </w:r>
      <w:r w:rsidR="005263F8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1.300 aziende</w:t>
      </w:r>
      <w:r w:rsidR="005263F8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(+2</w:t>
      </w:r>
      <w:r w:rsidR="00057326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3</w:t>
      </w:r>
      <w:r w:rsidR="005263F8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% sul 2024)</w:t>
      </w:r>
      <w:r w:rsidR="004139FD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5263F8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5263F8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35.000 mq di area</w:t>
      </w:r>
      <w:r w:rsidR="005263F8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5263F8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espositiva</w:t>
      </w:r>
      <w:r w:rsidR="005263F8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(+2</w:t>
      </w:r>
      <w:r w:rsidR="00057326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6</w:t>
      </w:r>
      <w:r w:rsidR="005263F8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%)</w:t>
      </w:r>
      <w:r w:rsidR="00126A7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5263F8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5263F8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9 padiglioni</w:t>
      </w:r>
      <w:r w:rsidR="00C53795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(+2)</w:t>
      </w:r>
      <w:r w:rsidR="00126A7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 </w:t>
      </w:r>
      <w:r w:rsidR="00126A77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24 insegne della GDO</w:t>
      </w:r>
      <w:r w:rsidR="001C703B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: </w:t>
      </w:r>
      <w:r w:rsidR="00001CA2" w:rsidRPr="00CA70E5">
        <w:rPr>
          <w:rFonts w:asciiTheme="minorHAnsi" w:hAnsiTheme="minorHAnsi" w:cstheme="minorHAnsi"/>
          <w:sz w:val="22"/>
          <w:szCs w:val="22"/>
        </w:rPr>
        <w:t>Alta Sfera, Ard/Ergon, C3, Carrefour, Conad, Coop, Coralis, Cortilia</w:t>
      </w:r>
      <w:r w:rsidR="0062409D" w:rsidRPr="00CA70E5">
        <w:rPr>
          <w:rFonts w:asciiTheme="minorHAnsi" w:hAnsiTheme="minorHAnsi" w:cstheme="minorHAnsi"/>
          <w:sz w:val="22"/>
          <w:szCs w:val="22"/>
        </w:rPr>
        <w:t>,</w:t>
      </w:r>
      <w:r w:rsidR="00001CA2" w:rsidRPr="00CA70E5">
        <w:rPr>
          <w:rFonts w:asciiTheme="minorHAnsi" w:hAnsiTheme="minorHAnsi" w:cstheme="minorHAnsi"/>
          <w:sz w:val="22"/>
          <w:szCs w:val="22"/>
        </w:rPr>
        <w:t xml:space="preserve"> Crai, D.it-Distribuzione Italiana, Decò Italia, Despar, Italy Discount, Fratelli Arena, Lekkerland, Marr, MD Italia, Migross, Pam Panorama, PiùMe</w:t>
      </w:r>
      <w:r w:rsidR="0062409D" w:rsidRPr="00CA70E5">
        <w:rPr>
          <w:rFonts w:asciiTheme="minorHAnsi" w:hAnsiTheme="minorHAnsi" w:cstheme="minorHAnsi"/>
          <w:sz w:val="22"/>
          <w:szCs w:val="22"/>
        </w:rPr>
        <w:t>,</w:t>
      </w:r>
      <w:r w:rsidR="00001CA2" w:rsidRPr="00CA70E5">
        <w:rPr>
          <w:rFonts w:asciiTheme="minorHAnsi" w:hAnsiTheme="minorHAnsi" w:cstheme="minorHAnsi"/>
          <w:sz w:val="22"/>
          <w:szCs w:val="22"/>
        </w:rPr>
        <w:t xml:space="preserve"> Risparmio Casa, S&amp;C Consorzio Distribuzione Italia</w:t>
      </w:r>
      <w:r w:rsidR="0062409D" w:rsidRPr="00CA70E5">
        <w:rPr>
          <w:rFonts w:asciiTheme="minorHAnsi" w:hAnsiTheme="minorHAnsi" w:cstheme="minorHAnsi"/>
          <w:sz w:val="22"/>
          <w:szCs w:val="22"/>
        </w:rPr>
        <w:t>,</w:t>
      </w:r>
      <w:r w:rsidR="00001CA2" w:rsidRPr="00CA70E5">
        <w:rPr>
          <w:rFonts w:asciiTheme="minorHAnsi" w:hAnsiTheme="minorHAnsi" w:cstheme="minorHAnsi"/>
          <w:sz w:val="22"/>
          <w:szCs w:val="22"/>
        </w:rPr>
        <w:t xml:space="preserve"> Selex, VéGé</w:t>
      </w:r>
      <w:r w:rsidR="001C703B" w:rsidRPr="00CA70E5">
        <w:rPr>
          <w:rFonts w:asciiTheme="minorHAnsi" w:hAnsiTheme="minorHAnsi" w:cstheme="minorHAnsi"/>
          <w:sz w:val="22"/>
          <w:szCs w:val="22"/>
        </w:rPr>
        <w:t>.</w:t>
      </w:r>
    </w:p>
    <w:p w14:paraId="11000ED0" w14:textId="77777777" w:rsidR="009739F1" w:rsidRPr="00CA70E5" w:rsidRDefault="009739F1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72E95BDB" w14:textId="701812FE" w:rsidR="009739F1" w:rsidRPr="00CA70E5" w:rsidRDefault="009739F1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Sulla scorta di questi risultati, e </w:t>
      </w:r>
      <w:r w:rsidR="00DF15CB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di quelli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ottenuti nelle 20 </w:t>
      </w:r>
      <w:r w:rsidR="00C53795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precedenti 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edizioni di Marca, BolognaFiere e 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ADM - Associazione Distribuzione Moderna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hanno </w:t>
      </w:r>
      <w:r w:rsidR="00340C43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reso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strutturale la loro collaborazione, </w:t>
      </w:r>
      <w:r w:rsidR="004139FD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rinnovando la partnership strategica sulla rassegna espositiva fino al 2031, 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condividendo</w:t>
      </w:r>
      <w:r w:rsidR="004139FD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anche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la proprietà del marchio che, dall’edizione 2026, diventerà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Marca by BolognaFiere ed ADM. 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La registrazione congiunta del nuovo marchio conferma la volontà delle insegne della Distribuzione Moderna Organizzata di identificare in Marca </w:t>
      </w:r>
      <w:r w:rsidR="00057326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il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luogo di riferimento fondamentale per stabilire relazioni commerciali con chi vuole entrare nel settore della marca privata in Italia</w:t>
      </w:r>
      <w:r w:rsidR="00126A77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AAB7F55" w14:textId="77777777" w:rsidR="00FC17D4" w:rsidRPr="00CA70E5" w:rsidRDefault="00FC17D4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1029A0CF" w14:textId="0EC98495" w:rsidR="00FC17D4" w:rsidRPr="00CA70E5" w:rsidRDefault="00FC17D4" w:rsidP="00FC17D4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“</w:t>
      </w:r>
      <w:r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</w:rPr>
        <w:t>La 21</w:t>
      </w:r>
      <w:r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  <w:vertAlign w:val="superscript"/>
        </w:rPr>
        <w:t>a</w:t>
      </w:r>
      <w:r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</w:rPr>
        <w:t xml:space="preserve"> edizione di Marca by BolognaFiere rappresenta per noi un traguardo importante. Non solo per la crescita – in termini di aziende presenti, superficie espositiva e merceologie rappresentate – che ancora una volta caratterizza l’evento, ma anche per il valore strategico della rinnovata partnership con ADM.</w:t>
      </w:r>
      <w:r w:rsidR="001120BF" w:rsidRPr="00CA70E5">
        <w:rPr>
          <w:rFonts w:asciiTheme="minorHAnsi" w:hAnsiTheme="minorHAnsi" w:cstheme="minorHAnsi"/>
          <w:sz w:val="22"/>
          <w:szCs w:val="22"/>
        </w:rPr>
        <w:t xml:space="preserve"> </w:t>
      </w:r>
      <w:r w:rsidR="001120BF"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</w:rPr>
        <w:t>A partire dall'edizione del 2026 la nostra sarà una partnership organizzativa di lungo periodo.</w:t>
      </w:r>
      <w:r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</w:rPr>
        <w:t xml:space="preserve"> In quest</w:t>
      </w:r>
      <w:r w:rsidR="001120BF"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</w:rPr>
        <w:t>o</w:t>
      </w:r>
      <w:r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</w:rPr>
        <w:t xml:space="preserve"> </w:t>
      </w:r>
      <w:r w:rsidR="001120BF"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</w:rPr>
        <w:t>percorso condiviso</w:t>
      </w:r>
      <w:r w:rsidRPr="00CA70E5">
        <w:rPr>
          <w:rFonts w:asciiTheme="minorHAnsi" w:hAnsiTheme="minorHAnsi" w:cstheme="minorHAnsi"/>
          <w:i/>
          <w:iCs/>
          <w:sz w:val="22"/>
          <w:szCs w:val="22"/>
          <w:shd w:val="clear" w:color="auto" w:fill="FFFFFF" w:themeFill="background1"/>
        </w:rPr>
        <w:t xml:space="preserve"> abbiamo costruito un appuntamento che, di anno in anno, è diventato sempre più irrinunciabile per produttori e buyer di prodotti food e non food a marchio del distributore. Gli accordi commerciali che si stringono durante la due giorni di Marca contribuiscono significativamente alla crescita del settore e delle aziende che lo compongono. Si alimenta in questo modo un sistema virtuoso che vede la marca del distributore in continua espansione, in risposta a una domanda crescente da parte dei consumatori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”, dichiara 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Gianpiero Calzolari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 presidente di BolognaFiere.</w:t>
      </w:r>
    </w:p>
    <w:p w14:paraId="3E4FA2E9" w14:textId="77777777" w:rsidR="00FC17D4" w:rsidRPr="00CA70E5" w:rsidRDefault="00FC17D4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B86C48E" w14:textId="3F90C924" w:rsidR="009739F1" w:rsidRPr="00CA70E5" w:rsidRDefault="009739F1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MDD: PERFORMANCE ED EVOLUZIONE NEI PRIMI </w:t>
      </w:r>
      <w:r w:rsidR="00C53795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11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MESI DEL</w:t>
      </w:r>
      <w:r w:rsidR="00FC17D4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2024</w:t>
      </w:r>
    </w:p>
    <w:p w14:paraId="2451D5BD" w14:textId="5B76A283" w:rsidR="009739F1" w:rsidRPr="00CA70E5" w:rsidRDefault="009739F1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La </w:t>
      </w:r>
      <w:r w:rsidR="00FC17D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straordinaria 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crescita di Marca va di pari passo con la presenza sempre più consistente dei prodotti a marca privata nel carrello spesa degli italiani. Gli ultimi dati 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Circana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, partner di BolognaFiere anche per il 2025, registrano nei primi </w:t>
      </w:r>
      <w:r w:rsidR="00340C43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11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mesi del 2024 un 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incremento a valore per la MDD del 2.</w:t>
      </w:r>
      <w:r w:rsidR="00340C43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4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%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a totale Omnichannel con circa 2</w:t>
      </w:r>
      <w:r w:rsidR="00340C43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6,6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miliardi di euro di ricavi complessivi e 30 punti di quota.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Aumento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 confermato 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nei volumi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 che segnano un importante 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+3,</w:t>
      </w:r>
      <w:r w:rsidR="00340C43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3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%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</w:p>
    <w:p w14:paraId="17697BFD" w14:textId="714557C0" w:rsidR="00340C43" w:rsidRPr="00CA70E5" w:rsidRDefault="00340C43" w:rsidP="004D2DD9">
      <w:pPr>
        <w:jc w:val="both"/>
        <w:rPr>
          <w:rFonts w:asciiTheme="minorHAnsi" w:hAnsiTheme="minorHAnsi" w:cstheme="minorHAnsi"/>
          <w:sz w:val="22"/>
          <w:szCs w:val="22"/>
        </w:rPr>
      </w:pPr>
      <w:r w:rsidRPr="00CA70E5">
        <w:rPr>
          <w:rFonts w:asciiTheme="minorHAnsi" w:hAnsiTheme="minorHAnsi" w:cstheme="minorHAnsi"/>
          <w:sz w:val="22"/>
          <w:szCs w:val="22"/>
        </w:rPr>
        <w:t xml:space="preserve">Dando uno sguardo alle merceologie, migliora il posizionamento competitivo della MDD tra i reparti merceologici con un particolare guadagno di punti quota nelle Carni (+0,6%), nel Cura Casa (+0,5%) e nei reparti Fresco (+0,4%) e Drogheria Alimentare </w:t>
      </w:r>
      <w:r w:rsidR="00DF15CB" w:rsidRPr="00CA70E5">
        <w:rPr>
          <w:rFonts w:asciiTheme="minorHAnsi" w:hAnsiTheme="minorHAnsi" w:cstheme="minorHAnsi"/>
          <w:sz w:val="22"/>
          <w:szCs w:val="22"/>
        </w:rPr>
        <w:t>(</w:t>
      </w:r>
      <w:r w:rsidRPr="00CA70E5">
        <w:rPr>
          <w:rFonts w:asciiTheme="minorHAnsi" w:hAnsiTheme="minorHAnsi" w:cstheme="minorHAnsi"/>
          <w:sz w:val="22"/>
          <w:szCs w:val="22"/>
        </w:rPr>
        <w:t>+0,3</w:t>
      </w:r>
      <w:r w:rsidR="00DF15CB" w:rsidRPr="00CA70E5">
        <w:rPr>
          <w:rFonts w:asciiTheme="minorHAnsi" w:hAnsiTheme="minorHAnsi" w:cstheme="minorHAnsi"/>
          <w:sz w:val="22"/>
          <w:szCs w:val="22"/>
        </w:rPr>
        <w:t>%)</w:t>
      </w:r>
      <w:r w:rsidRPr="00CA70E5">
        <w:rPr>
          <w:rFonts w:asciiTheme="minorHAnsi" w:hAnsiTheme="minorHAnsi" w:cstheme="minorHAnsi"/>
          <w:sz w:val="22"/>
          <w:szCs w:val="22"/>
        </w:rPr>
        <w:t>. Tra le linee di offerta della MDD, la più dinamica risulta essere quella dei prodotti di Primo Prezzo, buone performance anche per le linee di alta gamma nei segmenti Premium e Funzionale, mentre rallenta la crescita delle linee Bio/Eco.</w:t>
      </w:r>
    </w:p>
    <w:p w14:paraId="44C64F88" w14:textId="55C0DE9F" w:rsidR="00340C43" w:rsidRPr="00CA70E5" w:rsidRDefault="00340C43" w:rsidP="004D2DD9">
      <w:pPr>
        <w:jc w:val="both"/>
        <w:rPr>
          <w:rFonts w:asciiTheme="minorHAnsi" w:hAnsiTheme="minorHAnsi" w:cstheme="minorHAnsi"/>
          <w:sz w:val="22"/>
          <w:szCs w:val="22"/>
        </w:rPr>
      </w:pPr>
      <w:r w:rsidRPr="00CA70E5">
        <w:rPr>
          <w:rFonts w:asciiTheme="minorHAnsi" w:hAnsiTheme="minorHAnsi" w:cstheme="minorHAnsi"/>
          <w:sz w:val="22"/>
          <w:szCs w:val="22"/>
        </w:rPr>
        <w:t xml:space="preserve">La crescita della MDD risulta inoltre andare di pari passo con la crescita dell’offerta, raggiungendo </w:t>
      </w:r>
      <w:r w:rsidR="00126A77" w:rsidRPr="00CA70E5">
        <w:rPr>
          <w:rFonts w:asciiTheme="minorHAnsi" w:hAnsiTheme="minorHAnsi" w:cstheme="minorHAnsi"/>
          <w:sz w:val="22"/>
          <w:szCs w:val="22"/>
        </w:rPr>
        <w:t xml:space="preserve">a novembre 2024 </w:t>
      </w:r>
      <w:r w:rsidRPr="00CA70E5">
        <w:rPr>
          <w:rFonts w:asciiTheme="minorHAnsi" w:hAnsiTheme="minorHAnsi" w:cstheme="minorHAnsi"/>
          <w:sz w:val="22"/>
          <w:szCs w:val="22"/>
        </w:rPr>
        <w:t xml:space="preserve">la quota assortimentale del 17,1%, in aumento di 0,5 punti rispetto </w:t>
      </w:r>
      <w:r w:rsidR="00126A77" w:rsidRPr="00CA70E5">
        <w:rPr>
          <w:rFonts w:asciiTheme="minorHAnsi" w:hAnsiTheme="minorHAnsi" w:cstheme="minorHAnsi"/>
          <w:sz w:val="22"/>
          <w:szCs w:val="22"/>
        </w:rPr>
        <w:t>allo stesso periodo dell’anno precedente</w:t>
      </w:r>
      <w:r w:rsidRPr="00CA70E5">
        <w:rPr>
          <w:rFonts w:asciiTheme="minorHAnsi" w:hAnsiTheme="minorHAnsi" w:cstheme="minorHAnsi"/>
          <w:sz w:val="22"/>
          <w:szCs w:val="22"/>
        </w:rPr>
        <w:t>.</w:t>
      </w:r>
    </w:p>
    <w:p w14:paraId="500051D0" w14:textId="77777777" w:rsidR="00FC17D4" w:rsidRPr="00CA70E5" w:rsidRDefault="00FC17D4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32EFA8ED" w14:textId="77777777" w:rsidR="00FC17D4" w:rsidRPr="00CA70E5" w:rsidRDefault="00FC17D4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6FCECDD4" w14:textId="77777777" w:rsidR="00FC17D4" w:rsidRPr="00CA70E5" w:rsidRDefault="00FC17D4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659D6AF5" w14:textId="77777777" w:rsidR="00FC17D4" w:rsidRPr="00CA70E5" w:rsidRDefault="00FC17D4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3B77C670" w14:textId="3C12DBCF" w:rsidR="00A9482A" w:rsidRPr="00CA70E5" w:rsidRDefault="00A9482A" w:rsidP="004D2DD9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lastRenderedPageBreak/>
        <w:t xml:space="preserve">MARCA </w:t>
      </w:r>
      <w:r w:rsidR="00E353C0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IDENTITY </w:t>
      </w:r>
    </w:p>
    <w:p w14:paraId="557E0398" w14:textId="10AC2B1E" w:rsidR="00F94AFC" w:rsidRPr="00CA70E5" w:rsidRDefault="009C0A5C" w:rsidP="004D2DD9">
      <w:pPr>
        <w:jc w:val="both"/>
        <w:rPr>
          <w:rFonts w:asciiTheme="minorHAnsi" w:hAnsiTheme="minorHAnsi" w:cstheme="minorHAnsi"/>
          <w:sz w:val="22"/>
          <w:szCs w:val="22"/>
        </w:rPr>
      </w:pP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</w:t>
      </w:r>
      <w:r w:rsidR="00AC733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14428B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9</w:t>
      </w:r>
      <w:r w:rsidR="003E5382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padiglioni</w:t>
      </w:r>
      <w:r w:rsidR="003E5382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AC733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assegnati </w:t>
      </w:r>
      <w:r w:rsidR="0052486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a Marca</w:t>
      </w:r>
      <w:r w:rsidR="00AC733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ED47B2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danno forza</w:t>
      </w:r>
      <w:r w:rsidR="003E5382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ED47B2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al</w:t>
      </w:r>
      <w:r w:rsidR="00C74FE6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l</w:t>
      </w:r>
      <w:r w:rsidR="0083034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’</w:t>
      </w:r>
      <w:r w:rsidR="00C74FE6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impianto </w:t>
      </w:r>
      <w:r w:rsidR="00627369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generale</w:t>
      </w:r>
      <w:r w:rsidR="00C74FE6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della manifestazione</w:t>
      </w:r>
      <w:r w:rsidR="003904B3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627369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F94AFC" w:rsidRPr="00CA70E5">
        <w:rPr>
          <w:rFonts w:asciiTheme="minorHAnsi" w:hAnsiTheme="minorHAnsi" w:cstheme="minorHAnsi"/>
          <w:sz w:val="22"/>
          <w:szCs w:val="22"/>
        </w:rPr>
        <w:t xml:space="preserve">articolato </w:t>
      </w:r>
      <w:r w:rsidR="00297B0F" w:rsidRPr="00CA70E5">
        <w:rPr>
          <w:rFonts w:asciiTheme="minorHAnsi" w:hAnsiTheme="minorHAnsi" w:cstheme="minorHAnsi"/>
          <w:sz w:val="22"/>
          <w:szCs w:val="22"/>
        </w:rPr>
        <w:t>nelle</w:t>
      </w:r>
      <w:r w:rsidR="00F94AFC" w:rsidRPr="00CA70E5">
        <w:rPr>
          <w:rFonts w:asciiTheme="minorHAnsi" w:hAnsiTheme="minorHAnsi" w:cstheme="minorHAnsi"/>
          <w:sz w:val="22"/>
          <w:szCs w:val="22"/>
        </w:rPr>
        <w:t xml:space="preserve"> macro-aree espositive</w:t>
      </w:r>
      <w:r w:rsidR="00F94AFC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627369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Food e Non Food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La sezione </w:t>
      </w:r>
      <w:r w:rsidR="00117460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Food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dar</w:t>
      </w:r>
      <w:r w:rsidR="00C53795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à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come di consueto</w:t>
      </w:r>
      <w:r w:rsidR="00A61C9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spazio </w:t>
      </w:r>
      <w:r w:rsidR="003904B3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al meglio delle proposte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Made in Italy</w:t>
      </w:r>
      <w:r w:rsidR="008474A9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3904B3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e</w:t>
      </w:r>
      <w:r w:rsidR="008474A9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internazionali</w:t>
      </w:r>
      <w:r w:rsidR="00A119F1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: dai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A119F1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pro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dotti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da for</w:t>
      </w:r>
      <w:r w:rsidR="00DF15CB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n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o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ai</w:t>
      </w:r>
      <w:r w:rsidR="00A119F1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lattiero-caseari</w:t>
      </w:r>
      <w:r w:rsidR="00A119F1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, passando per 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carni, salumi, pollame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, </w:t>
      </w:r>
      <w:r w:rsidR="00BB201F" w:rsidRPr="00CA70E5">
        <w:rPr>
          <w:rFonts w:asciiTheme="minorHAnsi" w:hAnsiTheme="minorHAnsi" w:cstheme="minorHAnsi"/>
          <w:sz w:val="22"/>
          <w:szCs w:val="22"/>
        </w:rPr>
        <w:t xml:space="preserve">senza dimenticare </w:t>
      </w:r>
      <w:r w:rsidR="003F18F9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i 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prodotti ittici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E poi ancora 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olio, aceto e condimenti; salse e sughi pronti</w:t>
      </w:r>
      <w:r w:rsidR="00A119F1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, 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dolci tentazioni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 confetture e snack; surgelati; caffè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bevande ecc. 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Parallelamente</w:t>
      </w:r>
      <w:r w:rsidR="003904B3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spetterà al comparto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117460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Non Food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presenta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re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tutto ciò che </w:t>
      </w:r>
      <w:r w:rsidR="00BB201F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ruota attorno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al</w:t>
      </w:r>
      <w:r w:rsidR="004A796B" w:rsidRPr="00CA70E5">
        <w:rPr>
          <w:rFonts w:asciiTheme="minorHAnsi" w:hAnsiTheme="minorHAnsi" w:cstheme="minorHAnsi"/>
          <w:sz w:val="22"/>
          <w:szCs w:val="22"/>
        </w:rPr>
        <w:t xml:space="preserve">la </w:t>
      </w:r>
      <w:r w:rsidR="004A796B" w:rsidRPr="00CA70E5">
        <w:rPr>
          <w:rFonts w:asciiTheme="minorHAnsi" w:hAnsiTheme="minorHAnsi" w:cstheme="minorHAnsi"/>
          <w:b/>
          <w:bCs/>
          <w:sz w:val="22"/>
          <w:szCs w:val="22"/>
        </w:rPr>
        <w:t>cura della casa</w:t>
      </w:r>
      <w:r w:rsidR="00E03DBE" w:rsidRPr="00CA70E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A796B" w:rsidRPr="00CA70E5">
        <w:rPr>
          <w:rFonts w:asciiTheme="minorHAnsi" w:hAnsiTheme="minorHAnsi" w:cstheme="minorHAnsi"/>
          <w:b/>
          <w:bCs/>
          <w:sz w:val="22"/>
          <w:szCs w:val="22"/>
        </w:rPr>
        <w:t xml:space="preserve">della persona </w:t>
      </w:r>
      <w:r w:rsidR="004A796B" w:rsidRPr="00CA70E5">
        <w:rPr>
          <w:rFonts w:asciiTheme="minorHAnsi" w:hAnsiTheme="minorHAnsi" w:cstheme="minorHAnsi"/>
          <w:sz w:val="22"/>
          <w:szCs w:val="22"/>
        </w:rPr>
        <w:t xml:space="preserve">e </w:t>
      </w:r>
      <w:r w:rsidR="00E03DBE" w:rsidRPr="00CA70E5">
        <w:rPr>
          <w:rFonts w:asciiTheme="minorHAnsi" w:hAnsiTheme="minorHAnsi" w:cstheme="minorHAnsi"/>
          <w:sz w:val="22"/>
          <w:szCs w:val="22"/>
        </w:rPr>
        <w:t>a</w:t>
      </w:r>
      <w:r w:rsidR="004A796B" w:rsidRPr="00CA70E5">
        <w:rPr>
          <w:rFonts w:asciiTheme="minorHAnsi" w:hAnsiTheme="minorHAnsi" w:cstheme="minorHAnsi"/>
          <w:sz w:val="22"/>
          <w:szCs w:val="22"/>
        </w:rPr>
        <w:t>l</w:t>
      </w:r>
      <w:r w:rsidR="004A796B" w:rsidRPr="00CA70E5">
        <w:rPr>
          <w:rFonts w:asciiTheme="minorHAnsi" w:hAnsiTheme="minorHAnsi" w:cstheme="minorHAnsi"/>
          <w:b/>
          <w:bCs/>
          <w:sz w:val="22"/>
          <w:szCs w:val="22"/>
        </w:rPr>
        <w:t xml:space="preserve"> fai-da-te/brico</w:t>
      </w:r>
      <w:r w:rsidR="00BB201F" w:rsidRPr="00CA70E5">
        <w:rPr>
          <w:rFonts w:asciiTheme="minorHAnsi" w:hAnsiTheme="minorHAnsi" w:cstheme="minorHAnsi"/>
          <w:b/>
          <w:bCs/>
          <w:sz w:val="22"/>
          <w:szCs w:val="22"/>
        </w:rPr>
        <w:t>lage</w:t>
      </w:r>
      <w:r w:rsidR="004A796B" w:rsidRPr="00CA70E5">
        <w:rPr>
          <w:rFonts w:asciiTheme="minorHAnsi" w:hAnsiTheme="minorHAnsi" w:cstheme="minorHAnsi"/>
          <w:sz w:val="22"/>
          <w:szCs w:val="22"/>
        </w:rPr>
        <w:t xml:space="preserve">, con </w:t>
      </w:r>
      <w:r w:rsidR="00BB201F" w:rsidRPr="00CA70E5">
        <w:rPr>
          <w:rFonts w:asciiTheme="minorHAnsi" w:hAnsiTheme="minorHAnsi" w:cstheme="minorHAnsi"/>
          <w:sz w:val="22"/>
          <w:szCs w:val="22"/>
        </w:rPr>
        <w:t>un occhio di riguardo</w:t>
      </w:r>
      <w:r w:rsidR="004A796B" w:rsidRPr="00CA70E5">
        <w:rPr>
          <w:rFonts w:asciiTheme="minorHAnsi" w:hAnsiTheme="minorHAnsi" w:cstheme="minorHAnsi"/>
          <w:sz w:val="22"/>
          <w:szCs w:val="22"/>
        </w:rPr>
        <w:t xml:space="preserve"> ai temi dell</w:t>
      </w:r>
      <w:r w:rsidR="00830340" w:rsidRPr="00CA70E5">
        <w:rPr>
          <w:rFonts w:asciiTheme="minorHAnsi" w:hAnsiTheme="minorHAnsi" w:cstheme="minorHAnsi"/>
          <w:sz w:val="22"/>
          <w:szCs w:val="22"/>
        </w:rPr>
        <w:t>’</w:t>
      </w:r>
      <w:r w:rsidR="004A796B" w:rsidRPr="00CA70E5">
        <w:rPr>
          <w:rFonts w:asciiTheme="minorHAnsi" w:hAnsiTheme="minorHAnsi" w:cstheme="minorHAnsi"/>
          <w:sz w:val="22"/>
          <w:szCs w:val="22"/>
        </w:rPr>
        <w:t>efficienza e della sostenibilità</w:t>
      </w:r>
      <w:r w:rsidR="00F94AFC" w:rsidRPr="00CA70E5">
        <w:rPr>
          <w:rFonts w:asciiTheme="minorHAnsi" w:hAnsiTheme="minorHAnsi" w:cstheme="minorHAnsi"/>
          <w:sz w:val="22"/>
          <w:szCs w:val="22"/>
        </w:rPr>
        <w:t xml:space="preserve">. Sarà </w:t>
      </w:r>
      <w:r w:rsidR="00AC7334" w:rsidRPr="00CA70E5">
        <w:rPr>
          <w:rFonts w:asciiTheme="minorHAnsi" w:hAnsiTheme="minorHAnsi" w:cstheme="minorHAnsi"/>
          <w:sz w:val="22"/>
          <w:szCs w:val="22"/>
        </w:rPr>
        <w:t xml:space="preserve">questa </w:t>
      </w:r>
      <w:r w:rsidR="00F94AFC" w:rsidRPr="00CA70E5">
        <w:rPr>
          <w:rFonts w:asciiTheme="minorHAnsi" w:hAnsiTheme="minorHAnsi" w:cstheme="minorHAnsi"/>
          <w:sz w:val="22"/>
          <w:szCs w:val="22"/>
        </w:rPr>
        <w:t>un</w:t>
      </w:r>
      <w:r w:rsidR="00830340" w:rsidRPr="00CA70E5">
        <w:rPr>
          <w:rFonts w:asciiTheme="minorHAnsi" w:hAnsiTheme="minorHAnsi" w:cstheme="minorHAnsi"/>
          <w:sz w:val="22"/>
          <w:szCs w:val="22"/>
        </w:rPr>
        <w:t>’</w:t>
      </w:r>
      <w:r w:rsidR="00F94AFC" w:rsidRPr="00CA70E5">
        <w:rPr>
          <w:rFonts w:asciiTheme="minorHAnsi" w:hAnsiTheme="minorHAnsi" w:cstheme="minorHAnsi"/>
          <w:sz w:val="22"/>
          <w:szCs w:val="22"/>
        </w:rPr>
        <w:t xml:space="preserve">area ricca di idee innovative e soluzioni pratiche, pensata per </w:t>
      </w:r>
      <w:r w:rsidR="00AC7334" w:rsidRPr="00CA70E5">
        <w:rPr>
          <w:rFonts w:asciiTheme="minorHAnsi" w:hAnsiTheme="minorHAnsi" w:cstheme="minorHAnsi"/>
          <w:sz w:val="22"/>
          <w:szCs w:val="22"/>
        </w:rPr>
        <w:t>rispondere alle esigenze dei consumatori attenti al benessere psico-fisico e alla tutela dell’ambiente.</w:t>
      </w:r>
    </w:p>
    <w:p w14:paraId="57142C88" w14:textId="77777777" w:rsidR="00C53795" w:rsidRPr="00CA70E5" w:rsidRDefault="00C53795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3A71807A" w14:textId="6C7C98FC" w:rsidR="00651F74" w:rsidRPr="00CA70E5" w:rsidRDefault="00AC7334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Marca Fresh e Marca Tech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FC17D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torneranno</w:t>
      </w:r>
      <w:r w:rsidR="00E573E1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con le rispettive formule di successo.</w:t>
      </w:r>
      <w:r w:rsidR="00A9482A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L</w:t>
      </w:r>
      <w:r w:rsidR="00627369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a 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5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  <w:vertAlign w:val="superscript"/>
        </w:rPr>
        <w:t>a</w:t>
      </w:r>
      <w:r w:rsidR="00627369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edizione di</w:t>
      </w:r>
      <w:r w:rsidR="00651F7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C74FE6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Marca Fresh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DF15CB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organizzata in collaborazione con </w:t>
      </w:r>
      <w:r w:rsidR="00E03DBE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SGMarketing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</w:t>
      </w:r>
      <w:r w:rsidR="00DF15CB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con i suoi </w:t>
      </w:r>
      <w:r w:rsidR="00DF15CB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60 espositori</w:t>
      </w:r>
      <w:r w:rsidR="00DF15CB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renderà protagonista</w:t>
      </w:r>
      <w:r w:rsidR="00705DF3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651F7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il settore del fresco</w:t>
      </w:r>
      <w:r w:rsidR="002D52AD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 freschissimo in</w:t>
      </w:r>
      <w:r w:rsidR="00117460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ortofrutta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, chiamato a dialogare</w:t>
      </w:r>
      <w:r w:rsidR="00651F7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con la GDO all</w:t>
      </w:r>
      <w:r w:rsidR="0083034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’</w:t>
      </w:r>
      <w:r w:rsidR="00651F7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insegna d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 una sempre più sentita</w:t>
      </w:r>
      <w:r w:rsidR="00E03DBE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 diffusa</w:t>
      </w:r>
      <w:r w:rsidR="00651F7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responsabilità economica, sociale e ambientale. Packaging, logistica, materie prime, ingredienti, tecnologia e servizi</w:t>
      </w:r>
      <w:r w:rsidR="00164451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saranno invece protagonisti della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11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  <w:vertAlign w:val="superscript"/>
        </w:rPr>
        <w:t>a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edizione</w:t>
      </w:r>
      <w:r w:rsidR="00117460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651F74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Marca Tech</w:t>
      </w:r>
      <w:r w:rsidR="00164451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164451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che</w:t>
      </w:r>
      <w:r w:rsidR="00627369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117460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porterà in vetrina </w:t>
      </w:r>
      <w:r w:rsidR="00651F7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 beni intermedi per la supply chain della MDD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, presentando </w:t>
      </w:r>
      <w:r w:rsidR="00651F74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a produttori e retailer le ultime tendenze per innovare e operare in modo sostenibile</w:t>
      </w:r>
      <w:r w:rsidR="00DF15CB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, grazie alle </w:t>
      </w:r>
      <w:r w:rsidR="00057326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oltre </w:t>
      </w:r>
      <w:r w:rsidR="00057326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100 </w:t>
      </w:r>
      <w:r w:rsidR="00DF15CB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aziende espositrici</w:t>
      </w:r>
      <w:r w:rsidR="00DF15CB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</w:p>
    <w:p w14:paraId="0D556DFF" w14:textId="77777777" w:rsidR="00FC17D4" w:rsidRPr="00CA70E5" w:rsidRDefault="00FC17D4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1A208571" w14:textId="5540DB13" w:rsidR="00105642" w:rsidRPr="00CA70E5" w:rsidRDefault="00105642" w:rsidP="004D2DD9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STRATEGIE DI INTERNAZIONALIZZAZIONE </w:t>
      </w:r>
    </w:p>
    <w:p w14:paraId="4BE9BB1D" w14:textId="26CF4135" w:rsidR="00654117" w:rsidRPr="00654117" w:rsidRDefault="00057326" w:rsidP="00C35942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Una delle </w:t>
      </w:r>
      <w:r w:rsidR="001056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principal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i</w:t>
      </w:r>
      <w:r w:rsidR="001056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105642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novità dell’edizione 2025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è</w:t>
      </w:r>
      <w:r w:rsidR="00105642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6541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la prima edizione dell’</w:t>
      </w:r>
      <w:r w:rsidR="00654117" w:rsidRPr="0065411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International Buyers Preview</w:t>
      </w:r>
      <w:r w:rsidR="006541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, che si è tenuta nel pomeriggio di </w:t>
      </w:r>
      <w:r w:rsidR="00654117" w:rsidRPr="00D0422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martedì 14 gennaio</w:t>
      </w:r>
      <w:r w:rsidR="006541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, </w:t>
      </w:r>
      <w:r w:rsidR="00D0422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prima dell’apertura ufficiale della</w:t>
      </w:r>
      <w:r w:rsidR="006541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manifestazione. L’iniziativa </w:t>
      </w:r>
      <w:r w:rsidR="00D0422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è stata</w:t>
      </w:r>
      <w:r w:rsidR="006541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D0422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esclusivamente </w:t>
      </w:r>
      <w:r w:rsidR="006541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destinata </w:t>
      </w:r>
      <w:r w:rsidR="0065411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agli </w:t>
      </w:r>
      <w:r w:rsidR="00654117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incontri B2B tra gli</w:t>
      </w:r>
      <w:r w:rsidR="0065411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800</w:t>
      </w:r>
      <w:r w:rsidR="00654117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espositori </w:t>
      </w:r>
      <w:r w:rsidR="0065411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coinvolt</w:t>
      </w:r>
      <w:r w:rsidR="0065411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</w:t>
      </w:r>
      <w:r w:rsidR="0065411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="00654117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e i buyer della GDO internazionale </w:t>
      </w:r>
      <w:r w:rsidR="0065411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(</w:t>
      </w:r>
      <w:r w:rsidR="00654117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oltre 300</w:t>
      </w:r>
      <w:r w:rsidR="0065411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le presenze confermate, il doppio rispetto al 2024) per </w:t>
      </w:r>
      <w:r w:rsidR="0065417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più</w:t>
      </w:r>
      <w:r w:rsidR="0065411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di </w:t>
      </w:r>
      <w:r w:rsidR="00654117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6.000 incontri</w:t>
      </w:r>
      <w:r w:rsidR="00654117" w:rsidRPr="00CA70E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calendarizzati</w:t>
      </w:r>
      <w:r w:rsidR="00D04225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. Grazie all’International Buyers Preview, </w:t>
      </w:r>
      <w:r w:rsidR="00654117">
        <w:rPr>
          <w:rFonts w:asciiTheme="minorHAnsi" w:eastAsia="Calibri" w:hAnsiTheme="minorHAnsi" w:cstheme="minorHAnsi"/>
          <w:sz w:val="22"/>
          <w:szCs w:val="22"/>
          <w:lang w:eastAsia="en-US"/>
        </w:rPr>
        <w:t>le aziende</w:t>
      </w:r>
      <w:r w:rsidR="00654117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0422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espositrici hanno avuto l’opportunità </w:t>
      </w:r>
      <w:r w:rsidR="00654117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di dialogare con interlocutori qualificati per avviare nuove relazioni e sviluppare partnership commerciali sui mercati esteri, per</w:t>
      </w:r>
      <w:r w:rsidR="00654117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un totale di</w:t>
      </w:r>
      <w:r w:rsidR="00654117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654117"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60 Paesi rappresentati</w:t>
      </w:r>
      <w:r w:rsidR="00654117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62B001E3" w14:textId="77777777" w:rsidR="00C35942" w:rsidRPr="00CA70E5" w:rsidRDefault="00C35942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25428437" w14:textId="11116081" w:rsidR="00340C43" w:rsidRPr="00CA70E5" w:rsidRDefault="00340C43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Grazie alla partnership con</w:t>
      </w:r>
      <w:r w:rsidR="00057326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ICE</w:t>
      </w:r>
      <w:r w:rsidR="00D13F02"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Agenzia </w:t>
      </w:r>
      <w:r w:rsidR="00D13F0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e in particolare con</w:t>
      </w:r>
      <w:r w:rsidR="00D13F02"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ICE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Chicago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, Marca by BolognaFiere ha</w:t>
      </w:r>
      <w:r w:rsidR="00DF15CB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infatti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selezionato alcune delle più influenti realtà dalla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distribuzione americana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A70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tra cui 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H-E-B, The Fresh Market, Hy-Vee, Sprouts, Rouses Markets, Schnuck Markets.</w:t>
      </w:r>
    </w:p>
    <w:p w14:paraId="03D707B4" w14:textId="5A4307E3" w:rsidR="00340C43" w:rsidRPr="00CA70E5" w:rsidRDefault="00340C43" w:rsidP="004D2DD9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 questi si aggiungono </w:t>
      </w:r>
      <w:r w:rsidR="00D13F0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il </w:t>
      </w:r>
      <w:r w:rsidR="00D13F02"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China Pavillion</w:t>
      </w:r>
      <w:r w:rsidR="00D13F0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al </w:t>
      </w:r>
      <w:r w:rsidR="00C359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p</w:t>
      </w:r>
      <w:r w:rsidR="00D13F0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ad</w:t>
      </w:r>
      <w:r w:rsidR="00C359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. </w:t>
      </w:r>
      <w:r w:rsidR="00D13F0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28</w:t>
      </w:r>
      <w:r w:rsidR="00C359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D13F0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dedicato alla “quality in China” con 60 aziende del non food, </w:t>
      </w:r>
      <w:r w:rsidR="00C359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e 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importantissimi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retailer</w:t>
      </w:r>
      <w:r w:rsidR="00C35942"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europei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35942"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ed extraeuropei</w:t>
      </w:r>
      <w:r w:rsidR="00C359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come </w:t>
      </w:r>
      <w:r w:rsidRPr="00CA70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Coop Estonia, la tedesca Edeka, la francese Picard, insieme ad altri nominativi di rilievo come Italiamo Distribution per la Slovacchia, Aurora Importing per il Canada, Arcane per il Giappone e Lami per la Turchia.</w:t>
      </w:r>
      <w:r w:rsidR="00C35942" w:rsidRPr="00CA70E5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</w:p>
    <w:p w14:paraId="193F5CB2" w14:textId="77777777" w:rsidR="007A2DBE" w:rsidRPr="00CA70E5" w:rsidRDefault="007A2DBE" w:rsidP="004D2DD9">
      <w:pPr>
        <w:pStyle w:val="Corpo"/>
        <w:jc w:val="both"/>
        <w:rPr>
          <w:rFonts w:asciiTheme="minorHAnsi" w:hAnsiTheme="minorHAnsi" w:cstheme="minorHAnsi"/>
          <w:color w:val="auto"/>
          <w:lang w:val="it-IT"/>
        </w:rPr>
      </w:pPr>
    </w:p>
    <w:p w14:paraId="6470713D" w14:textId="2C187D6E" w:rsidR="007A2DBE" w:rsidRPr="00CA70E5" w:rsidRDefault="007A2DBE" w:rsidP="004D2DD9">
      <w:pPr>
        <w:pStyle w:val="Corpo"/>
        <w:jc w:val="both"/>
        <w:rPr>
          <w:rFonts w:asciiTheme="minorHAnsi" w:hAnsiTheme="minorHAnsi" w:cstheme="minorHAnsi"/>
          <w:b/>
          <w:bCs/>
          <w:color w:val="auto"/>
          <w:lang w:val="it-IT"/>
        </w:rPr>
      </w:pPr>
      <w:r w:rsidRPr="00CA70E5">
        <w:rPr>
          <w:rFonts w:asciiTheme="minorHAnsi" w:hAnsiTheme="minorHAnsi" w:cstheme="minorHAnsi"/>
          <w:color w:val="auto"/>
          <w:lang w:val="it-IT"/>
        </w:rPr>
        <w:t xml:space="preserve">Il ventennale know-how nel segmento della MDD trova ulteriore espressione nello sviluppo di nuovi progetti </w:t>
      </w:r>
      <w:r w:rsidR="00C35942" w:rsidRPr="00CA70E5">
        <w:rPr>
          <w:rFonts w:asciiTheme="minorHAnsi" w:hAnsiTheme="minorHAnsi" w:cstheme="minorHAnsi"/>
          <w:color w:val="auto"/>
          <w:lang w:val="it-IT"/>
        </w:rPr>
        <w:t xml:space="preserve">fieristici </w:t>
      </w:r>
      <w:r w:rsidRPr="00CA70E5">
        <w:rPr>
          <w:rFonts w:asciiTheme="minorHAnsi" w:hAnsiTheme="minorHAnsi" w:cstheme="minorHAnsi"/>
          <w:color w:val="auto"/>
          <w:lang w:val="it-IT"/>
        </w:rPr>
        <w:t xml:space="preserve">internazionali: BolognaFiere </w:t>
      </w:r>
      <w:r w:rsidRPr="00CA70E5">
        <w:rPr>
          <w:rFonts w:asciiTheme="minorHAnsi" w:hAnsiTheme="minorHAnsi" w:cstheme="minorHAnsi"/>
          <w:b/>
          <w:bCs/>
          <w:color w:val="auto"/>
          <w:lang w:val="it-IT"/>
        </w:rPr>
        <w:t>geo</w:t>
      </w:r>
      <w:r w:rsidRPr="00CA70E5">
        <w:rPr>
          <w:rFonts w:asciiTheme="minorHAnsi" w:hAnsiTheme="minorHAnsi" w:cstheme="minorHAnsi"/>
          <w:color w:val="auto"/>
          <w:lang w:val="it-IT"/>
        </w:rPr>
        <w:t>-</w:t>
      </w:r>
      <w:r w:rsidRPr="00CA70E5">
        <w:rPr>
          <w:rFonts w:asciiTheme="minorHAnsi" w:hAnsiTheme="minorHAnsi" w:cstheme="minorHAnsi"/>
          <w:b/>
          <w:bCs/>
          <w:color w:val="auto"/>
          <w:lang w:val="it-IT"/>
        </w:rPr>
        <w:t xml:space="preserve">clona il format di Marca </w:t>
      </w:r>
      <w:r w:rsidRPr="00CA70E5">
        <w:rPr>
          <w:rFonts w:asciiTheme="minorHAnsi" w:hAnsiTheme="minorHAnsi" w:cstheme="minorHAnsi"/>
          <w:color w:val="auto"/>
          <w:lang w:val="it-IT"/>
        </w:rPr>
        <w:t xml:space="preserve">proponendolo su mercati ad alto potenziale, prima quello cinese e dal 2025 quello polacco. Attraverso joint venture strategiche con partner radicati nelle rispettive realtà, </w:t>
      </w:r>
      <w:r w:rsidR="00C35942" w:rsidRPr="00CA70E5">
        <w:rPr>
          <w:rFonts w:asciiTheme="minorHAnsi" w:hAnsiTheme="minorHAnsi" w:cstheme="minorHAnsi"/>
          <w:color w:val="auto"/>
          <w:lang w:val="it-IT"/>
        </w:rPr>
        <w:t xml:space="preserve">le due iniziative </w:t>
      </w:r>
      <w:r w:rsidRPr="00CA70E5">
        <w:rPr>
          <w:rFonts w:asciiTheme="minorHAnsi" w:hAnsiTheme="minorHAnsi" w:cstheme="minorHAnsi"/>
          <w:color w:val="auto"/>
          <w:lang w:val="it-IT"/>
        </w:rPr>
        <w:t>contribuiranno con sempre maggiore efficacia a mettere in contatto le aziende del made in Italy con la distribuzione moderna organizzata anche in mercati dove difficilmente riuscirebbero a entrare stabilmente muovendosi in autonomia.</w:t>
      </w:r>
    </w:p>
    <w:p w14:paraId="650949F2" w14:textId="6D551A2A" w:rsidR="007A2DBE" w:rsidRPr="00CA70E5" w:rsidRDefault="007A2DBE" w:rsidP="004D2DD9">
      <w:pPr>
        <w:pStyle w:val="Corpo"/>
        <w:jc w:val="both"/>
        <w:rPr>
          <w:rFonts w:asciiTheme="minorHAnsi" w:hAnsiTheme="minorHAnsi" w:cstheme="minorHAnsi"/>
          <w:color w:val="auto"/>
          <w:lang w:val="it-IT"/>
        </w:rPr>
      </w:pPr>
      <w:r w:rsidRPr="00CA70E5">
        <w:rPr>
          <w:rFonts w:asciiTheme="minorHAnsi" w:hAnsiTheme="minorHAnsi" w:cstheme="minorHAnsi"/>
          <w:color w:val="auto"/>
          <w:lang w:val="it-IT"/>
        </w:rPr>
        <w:t xml:space="preserve">La quarta edizione di </w:t>
      </w:r>
      <w:r w:rsidRPr="00CA70E5">
        <w:rPr>
          <w:rFonts w:asciiTheme="minorHAnsi" w:hAnsiTheme="minorHAnsi" w:cstheme="minorHAnsi"/>
          <w:b/>
          <w:bCs/>
          <w:color w:val="auto"/>
          <w:lang w:val="it-IT"/>
        </w:rPr>
        <w:t>Marca China International Private Label Fair</w:t>
      </w:r>
      <w:r w:rsidRPr="00CA70E5">
        <w:rPr>
          <w:rFonts w:asciiTheme="minorHAnsi" w:hAnsiTheme="minorHAnsi" w:cstheme="minorHAnsi"/>
          <w:color w:val="auto"/>
          <w:lang w:val="it-IT"/>
        </w:rPr>
        <w:t xml:space="preserve">, fissata per il </w:t>
      </w:r>
      <w:r w:rsidRPr="00CA70E5">
        <w:rPr>
          <w:rFonts w:asciiTheme="minorHAnsi" w:hAnsiTheme="minorHAnsi" w:cstheme="minorHAnsi"/>
          <w:b/>
          <w:bCs/>
          <w:color w:val="auto"/>
          <w:lang w:val="it-IT"/>
        </w:rPr>
        <w:t>25</w:t>
      </w:r>
      <w:r w:rsidR="00C35942" w:rsidRPr="00CA70E5">
        <w:rPr>
          <w:rFonts w:asciiTheme="minorHAnsi" w:hAnsiTheme="minorHAnsi" w:cstheme="minorHAnsi"/>
          <w:b/>
          <w:bCs/>
          <w:color w:val="auto"/>
          <w:lang w:val="it-IT"/>
        </w:rPr>
        <w:t xml:space="preserve"> e </w:t>
      </w:r>
      <w:r w:rsidRPr="00CA70E5">
        <w:rPr>
          <w:rFonts w:asciiTheme="minorHAnsi" w:hAnsiTheme="minorHAnsi" w:cstheme="minorHAnsi"/>
          <w:b/>
          <w:bCs/>
          <w:color w:val="auto"/>
          <w:lang w:val="it-IT"/>
        </w:rPr>
        <w:t>26 settembre 2025</w:t>
      </w:r>
      <w:r w:rsidR="00C35942" w:rsidRPr="00CA70E5">
        <w:rPr>
          <w:rFonts w:asciiTheme="minorHAnsi" w:hAnsiTheme="minorHAnsi" w:cstheme="minorHAnsi"/>
          <w:b/>
          <w:bCs/>
          <w:color w:val="auto"/>
          <w:lang w:val="it-IT"/>
        </w:rPr>
        <w:t xml:space="preserve"> </w:t>
      </w:r>
      <w:r w:rsidR="00C35942" w:rsidRPr="00CA70E5">
        <w:rPr>
          <w:rFonts w:asciiTheme="minorHAnsi" w:hAnsiTheme="minorHAnsi" w:cstheme="minorHAnsi"/>
          <w:color w:val="auto"/>
          <w:lang w:val="it-IT"/>
        </w:rPr>
        <w:t>a Guangzhou</w:t>
      </w:r>
      <w:r w:rsidRPr="00CA70E5">
        <w:rPr>
          <w:rFonts w:asciiTheme="minorHAnsi" w:hAnsiTheme="minorHAnsi" w:cstheme="minorHAnsi"/>
          <w:color w:val="auto"/>
          <w:lang w:val="it-IT"/>
        </w:rPr>
        <w:t xml:space="preserve">, è organizzata da BolognaFiere China Ltd, società controllata da BolognaFiere SpA in collaborazione con la China Food Association, la Shenzhen Retail Business Association e la China Chamber of Commerce for Import and Export of Light Industrial Products and Arts-Crafts. </w:t>
      </w:r>
    </w:p>
    <w:p w14:paraId="3066B231" w14:textId="77777777" w:rsidR="007A2DBE" w:rsidRPr="00CA70E5" w:rsidRDefault="007A2DBE" w:rsidP="004D2DD9">
      <w:pPr>
        <w:pStyle w:val="Corpo"/>
        <w:jc w:val="both"/>
        <w:rPr>
          <w:rFonts w:asciiTheme="minorHAnsi" w:hAnsiTheme="minorHAnsi" w:cstheme="minorHAnsi"/>
          <w:color w:val="auto"/>
          <w:lang w:val="it-IT"/>
        </w:rPr>
      </w:pPr>
      <w:r w:rsidRPr="00CA70E5">
        <w:rPr>
          <w:rFonts w:asciiTheme="minorHAnsi" w:hAnsiTheme="minorHAnsi" w:cstheme="minorHAnsi"/>
          <w:color w:val="auto"/>
          <w:lang w:val="it-IT"/>
        </w:rPr>
        <w:t xml:space="preserve">Debutterà a </w:t>
      </w:r>
      <w:r w:rsidRPr="00CA70E5">
        <w:rPr>
          <w:rFonts w:asciiTheme="minorHAnsi" w:hAnsiTheme="minorHAnsi" w:cstheme="minorHAnsi"/>
          <w:b/>
          <w:bCs/>
          <w:color w:val="auto"/>
          <w:lang w:val="it-IT"/>
        </w:rPr>
        <w:t>Poznań</w:t>
      </w:r>
      <w:r w:rsidRPr="00CA70E5">
        <w:rPr>
          <w:rFonts w:asciiTheme="minorHAnsi" w:hAnsiTheme="minorHAnsi" w:cstheme="minorHAnsi"/>
          <w:color w:val="auto"/>
          <w:lang w:val="it-IT"/>
        </w:rPr>
        <w:t xml:space="preserve"> il</w:t>
      </w:r>
      <w:r w:rsidRPr="00CA70E5">
        <w:rPr>
          <w:rFonts w:asciiTheme="minorHAnsi" w:hAnsiTheme="minorHAnsi" w:cstheme="minorHAnsi"/>
          <w:b/>
          <w:bCs/>
          <w:color w:val="auto"/>
          <w:lang w:val="it-IT"/>
        </w:rPr>
        <w:t xml:space="preserve"> 2 e 3 aprile 2025</w:t>
      </w:r>
      <w:r w:rsidRPr="00CA70E5">
        <w:rPr>
          <w:rFonts w:asciiTheme="minorHAnsi" w:hAnsiTheme="minorHAnsi" w:cstheme="minorHAnsi"/>
          <w:color w:val="auto"/>
          <w:lang w:val="it-IT"/>
        </w:rPr>
        <w:t xml:space="preserve"> la prima edizione di </w:t>
      </w:r>
      <w:r w:rsidRPr="00CA70E5">
        <w:rPr>
          <w:rFonts w:asciiTheme="minorHAnsi" w:hAnsiTheme="minorHAnsi" w:cstheme="minorHAnsi"/>
          <w:b/>
          <w:bCs/>
          <w:color w:val="auto"/>
          <w:lang w:val="it-IT"/>
        </w:rPr>
        <w:t>Marca Poland</w:t>
      </w:r>
      <w:r w:rsidRPr="00CA70E5">
        <w:rPr>
          <w:rFonts w:asciiTheme="minorHAnsi" w:hAnsiTheme="minorHAnsi" w:cstheme="minorHAnsi"/>
          <w:color w:val="auto"/>
          <w:lang w:val="it-IT"/>
        </w:rPr>
        <w:t>. Co-organizzata da BolognaFiere e da MTP Grupa, Marca Poland punta a rivoluzionare il mercato della private label in Polonia e dell’</w:t>
      </w:r>
      <w:r w:rsidRPr="00CA70E5">
        <w:rPr>
          <w:rFonts w:asciiTheme="minorHAnsi" w:hAnsiTheme="minorHAnsi" w:cstheme="minorHAnsi"/>
          <w:color w:val="auto"/>
          <w:lang w:val="es-ES_tradnl"/>
        </w:rPr>
        <w:t>Est europeo</w:t>
      </w:r>
      <w:r w:rsidRPr="00CA70E5">
        <w:rPr>
          <w:rFonts w:asciiTheme="minorHAnsi" w:hAnsiTheme="minorHAnsi" w:cstheme="minorHAnsi"/>
          <w:color w:val="auto"/>
          <w:lang w:val="it-IT"/>
        </w:rPr>
        <w:t xml:space="preserve"> aprendo nuove e importanti opportunità di sviluppo per le aziende italiane. Nei padiglioni 7 e 8 del polo fieristico di Poznań è prevista la presenza di oltre 200 espositori in arrivo da Polonia, Italia, Spagna, Germania e altri Paesi, insieme a 250 buyer in rappresentanza della GDO europea, prevalentemente dell’Est.</w:t>
      </w:r>
    </w:p>
    <w:p w14:paraId="66D9E192" w14:textId="77777777" w:rsidR="007A2DBE" w:rsidRPr="00CA70E5" w:rsidRDefault="007A2DBE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202E205" w14:textId="77777777" w:rsidR="00C35942" w:rsidRPr="00CA70E5" w:rsidRDefault="00C35942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76F5852F" w14:textId="77777777" w:rsidR="00C35942" w:rsidRPr="00CA70E5" w:rsidRDefault="00C35942" w:rsidP="004D2DD9">
      <w:pPr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203C60C3" w14:textId="33A5B3F5" w:rsidR="007A2DBE" w:rsidRPr="00CA70E5" w:rsidRDefault="007A2DBE" w:rsidP="004D2DD9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INTERNATIONAL PRIVATE LABEL SELECTION – </w:t>
      </w: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IPLS: 180 AZIENDE E OLTRE 450 PRODOTTI IN MOSTRA</w:t>
      </w:r>
    </w:p>
    <w:p w14:paraId="58F46A8F" w14:textId="677DEA28" w:rsidR="00C53795" w:rsidRPr="00CA70E5" w:rsidRDefault="007A2DBE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Crescono in modo significativo l’interesse e la partecipazione anche per l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’International Private Label Selection – IPLS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, l’iniziativa promossa da Marca by BolognaFiere in collaborazione con Expertise On Field – IPLC</w:t>
      </w:r>
      <w:r w:rsidR="007A66AE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758E185" w14:textId="2B7CECA2" w:rsidR="007A2DBE" w:rsidRPr="00CA70E5" w:rsidRDefault="007A2DBE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L’IPLS metterà in vetrina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oltre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450 prodotti novità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, lanciati o di prossimo lancio d</w:t>
      </w:r>
      <w:r w:rsidR="00C53795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a parte de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lle</w:t>
      </w:r>
      <w:r w:rsidR="00C53795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C53795"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180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aziende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espositrici</w:t>
      </w:r>
      <w:r w:rsidR="00C53795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che hanno aderito all’iniziativa.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Questi prodotti, disponibili in una </w:t>
      </w:r>
      <w:hyperlink r:id="rId8" w:history="1">
        <w:r w:rsidRPr="00CA70E5">
          <w:rPr>
            <w:rStyle w:val="Collegamentoipertestuale"/>
            <w:rFonts w:asciiTheme="minorHAnsi" w:eastAsia="Calibri" w:hAnsiTheme="minorHAnsi" w:cstheme="minorHAnsi"/>
            <w:color w:val="auto"/>
            <w:sz w:val="22"/>
            <w:szCs w:val="22"/>
            <w:lang w:eastAsia="en-US"/>
          </w:rPr>
          <w:t>sezione dedicata del sito web</w:t>
        </w:r>
      </w:hyperlink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saranno esposti all’interno </w:t>
      </w:r>
      <w:r w:rsidR="00C359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dell’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IPLS Manufacturers’ Innovation Expo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,</w:t>
      </w:r>
      <w:r w:rsidR="00385E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visibili in anteprima ai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buyer internazionali durante la preview del 14 gennaio e</w:t>
      </w:r>
      <w:r w:rsidR="00385E9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disponibili per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tutti i visitatori nei giorni dell'evento. L’esposizione dell’IPLS proseguirà anche nei </w:t>
      </w:r>
      <w:r w:rsidR="00C35942"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prossimi mesi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quando verrà riproposta in occasione di altre iniziative internazionali organizzate da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Marca by BolognaFiere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a partire da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Marca China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e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Marca Poland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4CCFF3B8" w14:textId="505ECB0E" w:rsidR="007A66AE" w:rsidRPr="00CA70E5" w:rsidRDefault="007A66AE" w:rsidP="004D2DD9">
      <w:pPr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bookmarkStart w:id="2" w:name="_Hlk187415299"/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È in programma per mercoledì 15 gennaio l’assegnazione del </w:t>
      </w:r>
      <w:r w:rsidRPr="00CA70E5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premio IPLS 2025</w:t>
      </w:r>
      <w:r w:rsidRPr="00CA70E5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bookmarkEnd w:id="2"/>
    <w:p w14:paraId="6FEAB4A1" w14:textId="77777777" w:rsidR="00105642" w:rsidRPr="00CA70E5" w:rsidRDefault="00105642" w:rsidP="004D2DD9">
      <w:pPr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10288F55" w14:textId="2973D1B5" w:rsidR="008208D6" w:rsidRPr="00CA70E5" w:rsidRDefault="008208D6" w:rsidP="004D2DD9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MARCA TALKS</w:t>
      </w:r>
      <w:r w:rsidR="006E07C4"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: DUE GIORNI DI FORMAZIONE DI ALTO LIVELLO</w:t>
      </w:r>
    </w:p>
    <w:p w14:paraId="37DDF2C7" w14:textId="77777777" w:rsidR="00C53795" w:rsidRPr="00CA70E5" w:rsidRDefault="006E07C4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Sono 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>quattro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gli 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>appuntamenti istituzionali di Marca by BolognaFiere 2025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, occasioni fondamentali per analizzare le principali tendenze e dinamiche del settore. </w:t>
      </w:r>
    </w:p>
    <w:p w14:paraId="1B977060" w14:textId="7DD35BEA" w:rsidR="006E07C4" w:rsidRPr="00CA70E5" w:rsidRDefault="006E07C4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Si parte mercoledì 15 gennaio </w:t>
      </w:r>
      <w:r w:rsidR="0089530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alle 10.15 nella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Gallery hall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(</w:t>
      </w:r>
      <w:r w:rsidR="0089530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p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ad. 21-22) con il </w:t>
      </w:r>
      <w:r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Convegno Inaugurale Marca by BolognaFiere 202</w:t>
      </w:r>
      <w:r w:rsidR="008465E8"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5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 organizzato da ADM e The European House Ambrosetti, che darà ufficialmente il via alla 21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vertAlign w:val="superscript"/>
          <w:lang w:eastAsia="it-IT" w:bidi="ar-SA"/>
        </w:rPr>
        <w:t>a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edizione.</w:t>
      </w:r>
      <w:r w:rsidR="0089530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La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Tavola rotonda sul packaging: ruolo strategico della filiera per la PL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, organizzata da Marca by BolognaFiere e ADM con la partecipazione </w:t>
      </w:r>
      <w:r w:rsidR="00FB5DD9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d</w:t>
      </w:r>
      <w:r w:rsidR="0089530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i alcuni </w:t>
      </w:r>
      <w:r w:rsidR="00FB5DD9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retailer</w:t>
      </w:r>
      <w:r w:rsidR="0089530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 è in programma a partire dalle 15.00</w:t>
      </w:r>
      <w:r w:rsidR="00CA008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n</w:t>
      </w:r>
      <w:r w:rsidR="0089530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el</w:t>
      </w:r>
      <w:r w:rsidR="00B16112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Marca Tech Lab (p</w:t>
      </w:r>
      <w:r w:rsidR="001774F5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ad</w:t>
      </w:r>
      <w:r w:rsidR="0089530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.</w:t>
      </w:r>
      <w:r w:rsidR="001774F5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36)</w:t>
      </w:r>
      <w:r w:rsidR="0089530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.</w:t>
      </w:r>
    </w:p>
    <w:p w14:paraId="72ABF46F" w14:textId="4AED3891" w:rsidR="006E07C4" w:rsidRPr="00CA70E5" w:rsidRDefault="0089530D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Giovedì 16 gennaio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EE3481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l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a Gallery Hall</w:t>
      </w:r>
      <w:r w:rsidR="006E07C4"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ospit</w:t>
      </w:r>
      <w:r w:rsidR="00CA008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erà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altri due eventi 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chiave: alle 10.30 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la </w:t>
      </w:r>
      <w:r w:rsidR="006E07C4"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Presentazione del XXI Rapporto Marca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, 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a cura di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Circana in collaborazione con Marca by BolognaFiere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seguita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alle 11.30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d</w:t>
      </w:r>
      <w:r w:rsidR="0081258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a </w:t>
      </w:r>
      <w:r w:rsidR="009E12A6"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Dimmi che età hai e ti dirò come compri! Come le diverse strategie di acquisto influenzano i trend del non food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 con una sintesi su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gli ultimi dati de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ll'</w:t>
      </w:r>
      <w:r w:rsidR="006E07C4"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>Osservatorio Non Food</w:t>
      </w:r>
      <w:r w:rsidR="004964E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di</w:t>
      </w:r>
      <w:r w:rsidR="004964E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GS1 Italy.</w:t>
      </w:r>
      <w:r w:rsidR="00E354E7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</w:p>
    <w:p w14:paraId="5F49068E" w14:textId="77777777" w:rsidR="006E07C4" w:rsidRPr="00CA70E5" w:rsidRDefault="006E07C4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</w:p>
    <w:p w14:paraId="3C7F9EDF" w14:textId="5BCF07A4" w:rsidR="009E12A6" w:rsidRPr="00CA70E5" w:rsidRDefault="006E07C4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Grande fermento anche per le due aree tematiche, </w:t>
      </w:r>
      <w:r w:rsidR="009E12A6"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>Marca Fresh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e </w:t>
      </w:r>
      <w:r w:rsidR="009E12A6"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>Marca Tech</w:t>
      </w:r>
      <w:r w:rsidR="00C53795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che animeranno gli spazi con incontri dedicati all'innovazione, alle nuove tendenze e alle soluzioni più avanzate per il futuro del retail.</w:t>
      </w:r>
    </w:p>
    <w:p w14:paraId="4FF55C2F" w14:textId="4AA91AD8" w:rsidR="00CD6368" w:rsidRPr="00385E92" w:rsidRDefault="00CA008D" w:rsidP="00CD6368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Mercoledì 15 gennaio il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Marca Tech</w:t>
      </w:r>
      <w:r w:rsidR="00956647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Lab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proporrà al mattino </w:t>
      </w:r>
      <w:r w:rsidR="00CD6368"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Ecommerce grocery: sfide ed opportunità per i supermercati e i retailer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CD6368"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online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 mentre n</w:t>
      </w:r>
      <w:r w:rsidR="006E07C4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el </w:t>
      </w:r>
      <w:r w:rsidR="006E07C4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pomeriggio</w:t>
      </w:r>
      <w:r w:rsidR="00CD6368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si terrà il convegno dedicato alla presentazione dei dati dell’</w:t>
      </w:r>
      <w:r w:rsidR="00CD6368" w:rsidRPr="00385E92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Osservatorio packaging del largo consumo Nomisma. Il packaging nelle scelte di retailer e consumatori</w:t>
      </w:r>
      <w:r w:rsidR="00CD6368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. </w:t>
      </w:r>
    </w:p>
    <w:p w14:paraId="1470F753" w14:textId="186D61BF" w:rsidR="00E354E7" w:rsidRPr="00CA70E5" w:rsidRDefault="00CA008D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  <w:r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Giovedì 16</w:t>
      </w:r>
      <w:r w:rsidR="00E354E7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 tra</w:t>
      </w:r>
      <w:r w:rsidR="009E12A6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gli appuntamenti chiave</w:t>
      </w:r>
      <w:r w:rsidR="00E354E7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figurano</w:t>
      </w:r>
      <w:r w:rsidR="009E12A6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E354E7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il workshop su </w:t>
      </w:r>
      <w:r w:rsidR="00E354E7" w:rsidRPr="00385E92">
        <w:rPr>
          <w:rFonts w:asciiTheme="minorHAnsi" w:eastAsia="Times New Roman" w:hAnsiTheme="minorHAnsi" w:cstheme="minorHAnsi"/>
          <w:b/>
          <w:i/>
          <w:iCs/>
          <w:kern w:val="0"/>
          <w:sz w:val="22"/>
          <w:szCs w:val="22"/>
          <w:shd w:val="clear" w:color="auto" w:fill="FFFFFF"/>
          <w:lang w:eastAsia="it-IT" w:bidi="ar-SA"/>
        </w:rPr>
        <w:t>Imprese e sostenibilità: l’Europa lancia la sfida del DPP e la soluzione è negli standard GS1 e Servizi</w:t>
      </w:r>
      <w:r w:rsidR="00E354E7" w:rsidRPr="00385E92">
        <w:rPr>
          <w:rFonts w:asciiTheme="minorHAnsi" w:eastAsia="Times New Roman" w:hAnsiTheme="minorHAnsi" w:cstheme="minorHAnsi"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 xml:space="preserve"> a cura di GS1 Italy; </w:t>
      </w:r>
      <w:r w:rsidR="009E12A6" w:rsidRPr="00385E92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Dal bilancio di sostenibilità ai green claims</w:t>
      </w:r>
      <w:r w:rsidR="009E12A6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, </w:t>
      </w:r>
      <w:r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promossi</w:t>
      </w:r>
      <w:r w:rsidR="009E12A6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da AzzeroCO2 e Il Buon Gusto Italiano, </w:t>
      </w:r>
      <w:r w:rsidR="00C53795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e </w:t>
      </w:r>
      <w:r w:rsidR="009E12A6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la </w:t>
      </w:r>
      <w:r w:rsidR="009E12A6" w:rsidRPr="00385E92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Premiazione dell’ADI Packaging Design Award</w:t>
      </w:r>
      <w:r w:rsidR="009E12A6" w:rsidRPr="00385E92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 organizzato da ADI Associazione per il Design Industriale, Delegazione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Emilia-Romagna</w:t>
      </w:r>
      <w:r w:rsidR="00EE3481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.</w:t>
      </w:r>
    </w:p>
    <w:p w14:paraId="52D7CFBA" w14:textId="121F94DF" w:rsidR="006E07C4" w:rsidRPr="00CA70E5" w:rsidRDefault="006E07C4" w:rsidP="004D2DD9">
      <w:pPr>
        <w:jc w:val="both"/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</w:pP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Non da meno</w:t>
      </w:r>
      <w:r w:rsidR="00CA008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l’Agorà di Marca Fresh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(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p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ad. 29) 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durante la prima giornata </w:t>
      </w:r>
      <w:r w:rsidR="00CA008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darà spazio a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="009E12A6"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II reparto ortofrutta al servizio dei nuovi modelli di consumo</w:t>
      </w:r>
      <w:r w:rsidR="009E12A6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, incontro a cura di SGM</w:t>
      </w:r>
      <w:r w:rsidR="00340C43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arketing</w:t>
      </w:r>
      <w:r w:rsidR="00EE3481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, come pure </w:t>
      </w:r>
      <w:r w:rsidR="00CA008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i</w:t>
      </w:r>
      <w:r w:rsidR="00EE3481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l successivo </w:t>
      </w:r>
      <w:r w:rsidR="00EE3481"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F</w:t>
      </w:r>
      <w:r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ocus</w:t>
      </w:r>
      <w:r w:rsidR="00EE3481"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: II biologico assortimento, vissuto, e driver di acquisto.</w:t>
      </w:r>
    </w:p>
    <w:p w14:paraId="6DBCB84E" w14:textId="1F9B0076" w:rsidR="00E354E7" w:rsidRPr="00E354E7" w:rsidRDefault="00EE3481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Si proseguirà </w:t>
      </w:r>
      <w:r w:rsidR="00CD6368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il 16 gennaio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con il convegno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di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myfruit.it</w:t>
      </w:r>
      <w:r w:rsidR="00CA008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,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con un focus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sulla comunicazione in reparto</w:t>
      </w:r>
      <w:r w:rsidR="00CA008D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,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e l’incontro </w:t>
      </w:r>
      <w:r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Le donne del retail: Ortofrutta tra esperienza e sostenibilità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– </w:t>
      </w:r>
      <w:r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Il futuro è adesso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dove si discuterà del ruolo delle donne in ambito retail, con un occhio attento alla sostenibilità e alle nuove sfide del mercato.</w:t>
      </w:r>
    </w:p>
    <w:p w14:paraId="74741E25" w14:textId="6A54BA5B" w:rsidR="00EE3481" w:rsidRPr="00CA70E5" w:rsidRDefault="00EE3481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Altri appuntamenti in calendario: l</w:t>
      </w:r>
      <w:r w:rsidR="00956647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a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premiazion</w:t>
      </w:r>
      <w:r w:rsidR="00956647"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e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del 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>PLM Award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 xml:space="preserve"> e l’incontro di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AssoBio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su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b/>
          <w:bCs/>
          <w:i/>
          <w:iCs/>
          <w:kern w:val="0"/>
          <w:sz w:val="22"/>
          <w:szCs w:val="22"/>
          <w:shd w:val="clear" w:color="auto" w:fill="FFFFFF"/>
          <w:lang w:eastAsia="it-IT" w:bidi="ar-SA"/>
        </w:rPr>
        <w:t>innovazione, fiducia e sostenibilità per un nuovo rapporto con il consumatore</w:t>
      </w:r>
      <w:r w:rsidRPr="00CA70E5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 w:rsidRPr="00CA70E5"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  <w:t>nel settore bio.</w:t>
      </w:r>
    </w:p>
    <w:p w14:paraId="58F71757" w14:textId="77777777" w:rsidR="004D2DD9" w:rsidRPr="00CA70E5" w:rsidRDefault="004D2DD9" w:rsidP="004D2DD9">
      <w:pPr>
        <w:jc w:val="both"/>
        <w:rPr>
          <w:rFonts w:asciiTheme="minorHAnsi" w:eastAsia="Times New Roman" w:hAnsiTheme="minorHAnsi" w:cstheme="minorHAnsi"/>
          <w:kern w:val="0"/>
          <w:sz w:val="22"/>
          <w:szCs w:val="22"/>
          <w:shd w:val="clear" w:color="auto" w:fill="FFFFFF"/>
          <w:lang w:eastAsia="it-IT" w:bidi="ar-SA"/>
        </w:rPr>
      </w:pPr>
    </w:p>
    <w:p w14:paraId="0C9E238A" w14:textId="77777777" w:rsidR="004D2DD9" w:rsidRPr="00CA70E5" w:rsidRDefault="004D2DD9" w:rsidP="004D2DD9">
      <w:pPr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</w:pPr>
      <w:r w:rsidRPr="00CA70E5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MARCA PER IL SOCIALE</w:t>
      </w:r>
    </w:p>
    <w:p w14:paraId="29C61829" w14:textId="77777777" w:rsidR="004D2DD9" w:rsidRPr="00CA70E5" w:rsidRDefault="004D2DD9" w:rsidP="004D2DD9">
      <w:pPr>
        <w:jc w:val="both"/>
        <w:rPr>
          <w:rFonts w:asciiTheme="minorHAnsi" w:hAnsiTheme="minorHAnsi" w:cstheme="minorHAnsi"/>
          <w:sz w:val="22"/>
          <w:szCs w:val="22"/>
        </w:rPr>
      </w:pPr>
      <w:r w:rsidRPr="00CA70E5">
        <w:rPr>
          <w:rFonts w:asciiTheme="minorHAnsi" w:hAnsiTheme="minorHAnsi" w:cstheme="minorHAnsi"/>
          <w:sz w:val="22"/>
          <w:szCs w:val="22"/>
        </w:rPr>
        <w:t>La 21</w:t>
      </w:r>
      <w:r w:rsidRPr="00CA70E5">
        <w:rPr>
          <w:rFonts w:asciiTheme="minorHAnsi" w:hAnsiTheme="minorHAnsi" w:cstheme="minorHAnsi"/>
          <w:sz w:val="22"/>
          <w:szCs w:val="22"/>
          <w:vertAlign w:val="superscript"/>
        </w:rPr>
        <w:t xml:space="preserve">a </w:t>
      </w:r>
      <w:r w:rsidRPr="00CA70E5">
        <w:rPr>
          <w:rFonts w:asciiTheme="minorHAnsi" w:hAnsiTheme="minorHAnsi" w:cstheme="minorHAnsi"/>
          <w:sz w:val="22"/>
          <w:szCs w:val="22"/>
        </w:rPr>
        <w:t>edizione Marca by BolognaFiere</w:t>
      </w:r>
      <w:r w:rsidRPr="00CA70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A70E5">
        <w:rPr>
          <w:rFonts w:asciiTheme="minorHAnsi" w:hAnsiTheme="minorHAnsi" w:cstheme="minorHAnsi"/>
          <w:sz w:val="22"/>
          <w:szCs w:val="22"/>
        </w:rPr>
        <w:t>dà ampio spazio a temi e istanze di inquadramento</w:t>
      </w:r>
      <w:r w:rsidRPr="00CA70E5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CA70E5">
        <w:rPr>
          <w:rFonts w:asciiTheme="minorHAnsi" w:hAnsiTheme="minorHAnsi" w:cstheme="minorHAnsi"/>
          <w:sz w:val="22"/>
          <w:szCs w:val="22"/>
        </w:rPr>
        <w:t xml:space="preserve">sociale promuovendo un progetto di </w:t>
      </w:r>
      <w:r w:rsidRPr="00CA70E5">
        <w:rPr>
          <w:rFonts w:asciiTheme="minorHAnsi" w:hAnsiTheme="minorHAnsi" w:cstheme="minorHAnsi"/>
          <w:b/>
          <w:bCs/>
          <w:sz w:val="22"/>
          <w:szCs w:val="22"/>
        </w:rPr>
        <w:t>parità di genere</w:t>
      </w:r>
      <w:r w:rsidRPr="00CA70E5">
        <w:rPr>
          <w:rFonts w:asciiTheme="minorHAnsi" w:hAnsiTheme="minorHAnsi" w:cstheme="minorHAnsi"/>
          <w:sz w:val="22"/>
          <w:szCs w:val="22"/>
        </w:rPr>
        <w:t xml:space="preserve"> in Mozambico</w:t>
      </w:r>
      <w:r w:rsidRPr="00CA70E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CA70E5">
        <w:rPr>
          <w:rFonts w:asciiTheme="minorHAnsi" w:hAnsiTheme="minorHAnsi" w:cstheme="minorHAnsi"/>
          <w:sz w:val="22"/>
          <w:szCs w:val="22"/>
        </w:rPr>
        <w:t>insieme al</w:t>
      </w:r>
      <w:r w:rsidRPr="00CA70E5">
        <w:rPr>
          <w:rFonts w:asciiTheme="minorHAnsi" w:hAnsiTheme="minorHAnsi" w:cstheme="minorHAnsi"/>
          <w:b/>
          <w:bCs/>
          <w:sz w:val="22"/>
          <w:szCs w:val="22"/>
        </w:rPr>
        <w:t xml:space="preserve"> CEFA – Il seme della solidarietà</w:t>
      </w:r>
      <w:r w:rsidRPr="00CA70E5">
        <w:rPr>
          <w:rFonts w:asciiTheme="minorHAnsi" w:hAnsiTheme="minorHAnsi" w:cstheme="minorHAnsi"/>
          <w:sz w:val="22"/>
          <w:szCs w:val="22"/>
        </w:rPr>
        <w:t xml:space="preserve"> che si inserisce nella cornice degli</w:t>
      </w:r>
      <w:r w:rsidRPr="00CA70E5">
        <w:rPr>
          <w:rFonts w:asciiTheme="minorHAnsi" w:hAnsiTheme="minorHAnsi" w:cstheme="minorHAnsi"/>
          <w:b/>
          <w:bCs/>
          <w:sz w:val="22"/>
          <w:szCs w:val="22"/>
        </w:rPr>
        <w:t xml:space="preserve"> Obiettivi di sviluppo sostenibile dell’Agenda ONU 2030</w:t>
      </w:r>
      <w:r w:rsidRPr="00CA70E5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2F99AB1F" w14:textId="77777777" w:rsidR="004D2DD9" w:rsidRPr="00CA70E5" w:rsidRDefault="004D2DD9" w:rsidP="004D2DD9">
      <w:pPr>
        <w:jc w:val="both"/>
        <w:rPr>
          <w:rFonts w:asciiTheme="minorHAnsi" w:hAnsiTheme="minorHAnsi" w:cstheme="minorHAnsi"/>
          <w:b/>
          <w:bCs/>
          <w:sz w:val="22"/>
          <w:szCs w:val="22"/>
          <w:highlight w:val="cyan"/>
          <w:shd w:val="clear" w:color="auto" w:fill="FFFFFF" w:themeFill="background1"/>
        </w:rPr>
      </w:pPr>
      <w:r w:rsidRPr="00CA70E5">
        <w:rPr>
          <w:rFonts w:asciiTheme="minorHAnsi" w:hAnsiTheme="minorHAnsi" w:cstheme="minorHAnsi"/>
          <w:sz w:val="22"/>
          <w:szCs w:val="22"/>
        </w:rPr>
        <w:t xml:space="preserve">Per contrastare lo spreco alimentare e sostenere i cittadini in condizione di fragilità economica, </w:t>
      </w:r>
      <w:r w:rsidRPr="00CA70E5">
        <w:rPr>
          <w:rFonts w:asciiTheme="minorHAnsi" w:hAnsiTheme="minorHAnsi" w:cstheme="minorHAnsi"/>
          <w:b/>
          <w:bCs/>
          <w:sz w:val="22"/>
          <w:szCs w:val="22"/>
        </w:rPr>
        <w:t>Marca by BolognaFiere</w:t>
      </w:r>
      <w:r w:rsidRPr="00CA70E5">
        <w:rPr>
          <w:rFonts w:asciiTheme="minorHAnsi" w:hAnsiTheme="minorHAnsi" w:cstheme="minorHAnsi"/>
          <w:sz w:val="22"/>
          <w:szCs w:val="22"/>
        </w:rPr>
        <w:t xml:space="preserve"> rinnova la partnership con </w:t>
      </w:r>
      <w:r w:rsidRPr="00CA70E5">
        <w:rPr>
          <w:rFonts w:asciiTheme="minorHAnsi" w:hAnsiTheme="minorHAnsi" w:cstheme="minorHAnsi"/>
          <w:b/>
          <w:bCs/>
          <w:sz w:val="22"/>
          <w:szCs w:val="22"/>
        </w:rPr>
        <w:t xml:space="preserve">Caritas diocesana di Bologna </w:t>
      </w:r>
      <w:r w:rsidRPr="00CA70E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a cui saranno donati i prodotti alimentari esposti in fiera. </w:t>
      </w:r>
      <w:r w:rsidRPr="00CA70E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3C44E0E" w14:textId="065D8904" w:rsidR="001C703B" w:rsidRDefault="001C703B" w:rsidP="00340C43">
      <w:pPr>
        <w:spacing w:line="252" w:lineRule="auto"/>
        <w:jc w:val="both"/>
        <w:rPr>
          <w:rFonts w:asciiTheme="minorHAnsi" w:eastAsia="Times New Roman" w:hAnsiTheme="minorHAnsi" w:cstheme="minorHAnsi"/>
          <w:color w:val="212529"/>
          <w:kern w:val="0"/>
          <w:sz w:val="22"/>
          <w:szCs w:val="22"/>
          <w:shd w:val="clear" w:color="auto" w:fill="FFFFFF"/>
          <w:lang w:eastAsia="it-IT" w:bidi="ar-SA"/>
        </w:rPr>
      </w:pPr>
    </w:p>
    <w:p w14:paraId="1C79287F" w14:textId="77777777" w:rsidR="006A708D" w:rsidRPr="006F7187" w:rsidRDefault="006A708D" w:rsidP="00340C43">
      <w:pPr>
        <w:spacing w:line="252" w:lineRule="auto"/>
        <w:jc w:val="both"/>
        <w:rPr>
          <w:rFonts w:asciiTheme="minorHAnsi" w:eastAsia="Times New Roman" w:hAnsiTheme="minorHAnsi" w:cstheme="minorHAnsi"/>
          <w:b/>
          <w:bCs/>
          <w:color w:val="212529"/>
          <w:kern w:val="0"/>
          <w:sz w:val="22"/>
          <w:szCs w:val="22"/>
          <w:shd w:val="clear" w:color="auto" w:fill="FFFFFF"/>
          <w:lang w:eastAsia="it-IT" w:bidi="ar-SA"/>
        </w:rPr>
      </w:pPr>
    </w:p>
    <w:bookmarkEnd w:id="1"/>
    <w:p w14:paraId="56953C70" w14:textId="5D46ED78" w:rsidR="001C703B" w:rsidRPr="006F7187" w:rsidRDefault="001C703B" w:rsidP="00340C43">
      <w:pPr>
        <w:spacing w:line="252" w:lineRule="auto"/>
        <w:jc w:val="both"/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</w:pPr>
      <w:r w:rsidRPr="006F718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Marca by BolognaFiere</w:t>
      </w:r>
      <w:r w:rsidR="006F7187" w:rsidRPr="006F718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="006F718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–</w:t>
      </w:r>
      <w:r w:rsidR="006F7187" w:rsidRPr="006F718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</w:t>
      </w:r>
      <w:r w:rsidRPr="006F718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>21</w:t>
      </w:r>
      <w:r w:rsidR="006F7187" w:rsidRPr="006F718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  <w:vertAlign w:val="superscript"/>
        </w:rPr>
        <w:t>a</w:t>
      </w:r>
      <w:r w:rsidRPr="006F7187">
        <w:rPr>
          <w:rFonts w:asciiTheme="minorHAnsi" w:hAnsiTheme="minorHAnsi" w:cstheme="minorHAnsi"/>
          <w:b/>
          <w:bCs/>
          <w:sz w:val="22"/>
          <w:szCs w:val="22"/>
          <w:shd w:val="clear" w:color="auto" w:fill="FFFFFF" w:themeFill="background1"/>
        </w:rPr>
        <w:t xml:space="preserve"> edizione</w:t>
      </w:r>
    </w:p>
    <w:p w14:paraId="7D083B29" w14:textId="77777777" w:rsidR="006F7187" w:rsidRDefault="001C703B" w:rsidP="00340C43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Orari di apertura: </w:t>
      </w:r>
    </w:p>
    <w:p w14:paraId="41887FE7" w14:textId="3D10DE6E" w:rsidR="001C703B" w:rsidRPr="006F7187" w:rsidRDefault="001C703B" w:rsidP="00340C43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Mercoledì 15</w:t>
      </w:r>
      <w:r w:rsid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gennaio</w:t>
      </w:r>
      <w:r w:rsid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ab/>
      </w:r>
      <w:r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9.30</w:t>
      </w:r>
      <w:r w:rsid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–</w:t>
      </w:r>
      <w:r w:rsid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</w:t>
      </w:r>
      <w:r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18.00</w:t>
      </w:r>
    </w:p>
    <w:p w14:paraId="1335A62E" w14:textId="7CA826C7" w:rsidR="001C703B" w:rsidRDefault="001C703B" w:rsidP="00340C43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Giovedì 16</w:t>
      </w:r>
      <w:r w:rsid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 xml:space="preserve"> gennaio</w:t>
      </w:r>
      <w:r w:rsid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ab/>
      </w:r>
      <w:r w:rsidR="006F7187"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9.</w:t>
      </w:r>
      <w:r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30 – 17</w:t>
      </w:r>
      <w:r w:rsid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.</w:t>
      </w:r>
      <w:r w:rsidR="0095664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3</w:t>
      </w:r>
      <w:r w:rsid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0</w:t>
      </w:r>
    </w:p>
    <w:p w14:paraId="1C5CC2CC" w14:textId="77777777" w:rsidR="006F7187" w:rsidRDefault="006F7187" w:rsidP="00340C43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6445CA55" w14:textId="77777777" w:rsidR="006F7187" w:rsidRPr="006F7187" w:rsidRDefault="006F7187" w:rsidP="006F718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Ingresso Ovest Costituzione</w:t>
      </w:r>
    </w:p>
    <w:p w14:paraId="39D0180C" w14:textId="77777777" w:rsidR="006F7187" w:rsidRPr="006F7187" w:rsidRDefault="006F7187" w:rsidP="006F718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Ingresso Nord</w:t>
      </w:r>
    </w:p>
    <w:p w14:paraId="08653061" w14:textId="77777777" w:rsidR="006F7187" w:rsidRPr="006F7187" w:rsidRDefault="006F7187" w:rsidP="006F7187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  <w:r w:rsidRPr="006F7187"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  <w:t>Ingresso Est Michelino</w:t>
      </w:r>
    </w:p>
    <w:p w14:paraId="11CC64F5" w14:textId="77777777" w:rsidR="006F7187" w:rsidRDefault="006F7187" w:rsidP="00340C43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6A2D171A" w14:textId="77777777" w:rsidR="006F7187" w:rsidRDefault="006F7187" w:rsidP="006F7187">
      <w:pPr>
        <w:spacing w:line="252" w:lineRule="auto"/>
        <w:jc w:val="both"/>
        <w:rPr>
          <w:rFonts w:asciiTheme="minorHAnsi" w:eastAsia="Times New Roman" w:hAnsiTheme="minorHAnsi" w:cstheme="minorHAnsi"/>
          <w:color w:val="212529"/>
          <w:kern w:val="0"/>
          <w:sz w:val="22"/>
          <w:szCs w:val="22"/>
          <w:shd w:val="clear" w:color="auto" w:fill="FFFFFF"/>
          <w:lang w:eastAsia="it-IT" w:bidi="ar-SA"/>
        </w:rPr>
      </w:pPr>
      <w:r w:rsidRPr="001C703B">
        <w:rPr>
          <w:rFonts w:asciiTheme="minorHAnsi" w:eastAsia="Times New Roman" w:hAnsiTheme="minorHAnsi" w:cstheme="minorHAnsi"/>
          <w:b/>
          <w:bCs/>
          <w:color w:val="212529"/>
          <w:kern w:val="0"/>
          <w:sz w:val="22"/>
          <w:szCs w:val="22"/>
          <w:shd w:val="clear" w:color="auto" w:fill="FFFFFF"/>
          <w:lang w:eastAsia="it-IT" w:bidi="ar-SA"/>
        </w:rPr>
        <w:t>Rai − Radiotelevisione italiana</w:t>
      </w:r>
      <w:r>
        <w:rPr>
          <w:rFonts w:asciiTheme="minorHAnsi" w:eastAsia="Times New Roman" w:hAnsiTheme="minorHAnsi" w:cstheme="minorHAnsi"/>
          <w:b/>
          <w:bCs/>
          <w:color w:val="212529"/>
          <w:kern w:val="0"/>
          <w:sz w:val="22"/>
          <w:szCs w:val="22"/>
          <w:shd w:val="clear" w:color="auto" w:fill="FFFFFF"/>
          <w:lang w:eastAsia="it-IT" w:bidi="ar-SA"/>
        </w:rPr>
        <w:t xml:space="preserve"> </w:t>
      </w:r>
      <w:r>
        <w:rPr>
          <w:rFonts w:asciiTheme="minorHAnsi" w:eastAsia="Times New Roman" w:hAnsiTheme="minorHAnsi" w:cstheme="minorHAnsi"/>
          <w:color w:val="212529"/>
          <w:kern w:val="0"/>
          <w:sz w:val="22"/>
          <w:szCs w:val="22"/>
          <w:shd w:val="clear" w:color="auto" w:fill="FFFFFF"/>
          <w:lang w:eastAsia="it-IT" w:bidi="ar-SA"/>
        </w:rPr>
        <w:t xml:space="preserve">è media partner di Marca by BolognaFiere 2025 </w:t>
      </w:r>
    </w:p>
    <w:p w14:paraId="3F535B4E" w14:textId="77777777" w:rsidR="006F7187" w:rsidRDefault="006F7187" w:rsidP="00340C43">
      <w:pPr>
        <w:spacing w:line="252" w:lineRule="auto"/>
        <w:jc w:val="both"/>
        <w:rPr>
          <w:rFonts w:asciiTheme="minorHAnsi" w:hAnsiTheme="minorHAnsi" w:cstheme="minorHAnsi"/>
          <w:sz w:val="22"/>
          <w:szCs w:val="22"/>
          <w:shd w:val="clear" w:color="auto" w:fill="FFFFFF" w:themeFill="background1"/>
        </w:rPr>
      </w:pPr>
    </w:p>
    <w:p w14:paraId="003AC7B2" w14:textId="77777777" w:rsidR="006F7187" w:rsidRPr="006F7187" w:rsidRDefault="006F7187" w:rsidP="00340C43">
      <w:pPr>
        <w:spacing w:line="252" w:lineRule="auto"/>
        <w:jc w:val="both"/>
        <w:rPr>
          <w:rStyle w:val="Collegamentoipertestuale"/>
          <w:rFonts w:asciiTheme="minorHAnsi" w:hAnsiTheme="minorHAnsi" w:cstheme="minorHAnsi"/>
          <w:color w:val="auto"/>
          <w:sz w:val="22"/>
          <w:szCs w:val="22"/>
          <w:u w:val="none"/>
          <w:shd w:val="clear" w:color="auto" w:fill="FFFFFF" w:themeFill="background1"/>
        </w:rPr>
      </w:pPr>
    </w:p>
    <w:p w14:paraId="1D0C819E" w14:textId="77777777" w:rsidR="00AA3376" w:rsidRPr="00AA3376" w:rsidRDefault="00AA3376" w:rsidP="004875F4">
      <w:pPr>
        <w:pStyle w:val="Default"/>
        <w:jc w:val="both"/>
        <w:rPr>
          <w:rFonts w:asciiTheme="minorHAnsi" w:eastAsia="SimSun" w:hAnsiTheme="minorHAnsi" w:cstheme="minorHAnsi"/>
          <w:i/>
          <w:iCs/>
          <w:color w:val="auto"/>
          <w:kern w:val="1"/>
          <w:sz w:val="22"/>
          <w:szCs w:val="22"/>
          <w:shd w:val="clear" w:color="auto" w:fill="FFFFFF" w:themeFill="background1"/>
          <w:lang w:eastAsia="hi-IN" w:bidi="hi-IN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6"/>
        <w:gridCol w:w="4956"/>
      </w:tblGrid>
      <w:tr w:rsidR="00993AFF" w:rsidRPr="007908EE" w14:paraId="259589A5" w14:textId="77777777" w:rsidTr="00993AFF">
        <w:tc>
          <w:tcPr>
            <w:tcW w:w="4956" w:type="dxa"/>
          </w:tcPr>
          <w:p w14:paraId="0CB7ED4B" w14:textId="77777777" w:rsidR="00B761DD" w:rsidRDefault="00B761DD" w:rsidP="004875F4">
            <w:pPr>
              <w:widowControl/>
              <w:suppressAutoHyphens w:val="0"/>
              <w:autoSpaceDE w:val="0"/>
              <w:autoSpaceDN w:val="0"/>
              <w:adjustRightInd w:val="0"/>
              <w:ind w:left="-108" w:right="-149"/>
              <w:jc w:val="both"/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Calibri" w:hAnsi="Calibri" w:cs="Calibri"/>
                <w:b/>
                <w:bCs/>
                <w:kern w:val="0"/>
                <w:sz w:val="22"/>
                <w:szCs w:val="22"/>
                <w:lang w:eastAsia="it-IT" w:bidi="ar-SA"/>
              </w:rPr>
              <w:t>Ufficio stampa Marca by BolognaFiere</w:t>
            </w:r>
          </w:p>
          <w:p w14:paraId="07171C3C" w14:textId="77777777" w:rsidR="00B761DD" w:rsidRDefault="00B761DD" w:rsidP="004875F4">
            <w:pPr>
              <w:widowControl/>
              <w:suppressAutoHyphens w:val="0"/>
              <w:ind w:left="-108" w:right="-149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it-IT" w:bidi="ar-SA"/>
              </w:rPr>
              <w:t>Sveva Scazzina – 347 2363941</w:t>
            </w:r>
          </w:p>
          <w:p w14:paraId="1CA2CFF0" w14:textId="77777777" w:rsidR="00B761DD" w:rsidRDefault="00B761DD" w:rsidP="004875F4">
            <w:pPr>
              <w:widowControl/>
              <w:suppressAutoHyphens w:val="0"/>
              <w:ind w:left="-108" w:right="-149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it-IT" w:bidi="ar-SA"/>
              </w:rPr>
              <w:t>Sara Telaro – 340 9214636</w:t>
            </w:r>
          </w:p>
          <w:p w14:paraId="2D0FEF1F" w14:textId="77777777" w:rsidR="00B761DD" w:rsidRDefault="00B761DD" w:rsidP="004875F4">
            <w:pPr>
              <w:widowControl/>
              <w:suppressAutoHyphens w:val="0"/>
              <w:ind w:left="-108" w:right="-149"/>
              <w:jc w:val="both"/>
              <w:rPr>
                <w:rFonts w:ascii="Calibri" w:eastAsia="Calibri" w:hAnsi="Calibri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eastAsia="Calibri" w:hAnsi="Calibri" w:cs="Calibri"/>
                <w:kern w:val="0"/>
                <w:sz w:val="22"/>
                <w:szCs w:val="22"/>
                <w:lang w:eastAsia="it-IT" w:bidi="ar-SA"/>
              </w:rPr>
              <w:t xml:space="preserve">Absolut eventi &amp; comunicazione </w:t>
            </w:r>
          </w:p>
          <w:p w14:paraId="5755564C" w14:textId="5CC91550" w:rsidR="00B761DD" w:rsidRDefault="00F42BD2" w:rsidP="004875F4">
            <w:pPr>
              <w:widowControl/>
              <w:suppressAutoHyphens w:val="0"/>
              <w:ind w:left="-108" w:right="-149"/>
              <w:jc w:val="both"/>
              <w:rPr>
                <w:rFonts w:ascii="Calibri" w:eastAsia="Calibri" w:hAnsi="Calibri" w:cs="Calibri"/>
                <w:color w:val="0000FF"/>
                <w:kern w:val="0"/>
                <w:sz w:val="22"/>
                <w:szCs w:val="22"/>
                <w:u w:val="single"/>
                <w:lang w:eastAsia="it-IT" w:bidi="ar-SA"/>
              </w:rPr>
            </w:pPr>
            <w:r>
              <w:rPr>
                <w:rFonts w:ascii="Calibri" w:eastAsia="Calibri" w:hAnsi="Calibri" w:cs="Calibri"/>
                <w:color w:val="0000FF"/>
                <w:kern w:val="0"/>
                <w:sz w:val="22"/>
                <w:szCs w:val="22"/>
                <w:u w:val="single"/>
                <w:lang w:eastAsia="it-IT" w:bidi="ar-SA"/>
              </w:rPr>
              <w:t>marca</w:t>
            </w:r>
            <w:r w:rsidR="00B761DD">
              <w:rPr>
                <w:rFonts w:ascii="Calibri" w:eastAsia="Calibri" w:hAnsi="Calibri" w:cs="Calibri"/>
                <w:color w:val="0000FF"/>
                <w:kern w:val="0"/>
                <w:sz w:val="22"/>
                <w:szCs w:val="22"/>
                <w:u w:val="single"/>
                <w:lang w:eastAsia="it-IT" w:bidi="ar-SA"/>
              </w:rPr>
              <w:t>press@absolutgroup.it</w:t>
            </w:r>
          </w:p>
          <w:p w14:paraId="333F22CD" w14:textId="7FDC79DF" w:rsidR="00993AFF" w:rsidRPr="00CF0983" w:rsidRDefault="00B761DD" w:rsidP="004875F4">
            <w:pPr>
              <w:pStyle w:val="tdm-descr"/>
              <w:spacing w:before="0" w:beforeAutospacing="0" w:after="0" w:afterAutospacing="0"/>
              <w:ind w:left="-108"/>
              <w:textAlignment w:val="top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Tel. 051 272523</w:t>
            </w:r>
          </w:p>
        </w:tc>
        <w:tc>
          <w:tcPr>
            <w:tcW w:w="4956" w:type="dxa"/>
          </w:tcPr>
          <w:p w14:paraId="6EDF6389" w14:textId="77777777" w:rsidR="00F42BD2" w:rsidRPr="00F42BD2" w:rsidRDefault="00F42BD2" w:rsidP="004875F4">
            <w:pPr>
              <w:pStyle w:val="Default"/>
              <w:jc w:val="both"/>
              <w:rPr>
                <w:rFonts w:asciiTheme="minorHAnsi" w:eastAsia="SimSun" w:hAnsiTheme="minorHAnsi" w:cstheme="minorHAnsi"/>
                <w:color w:val="auto"/>
                <w:kern w:val="1"/>
                <w:sz w:val="22"/>
                <w:szCs w:val="22"/>
                <w:shd w:val="clear" w:color="auto" w:fill="FFFFFF" w:themeFill="background1"/>
                <w:lang w:eastAsia="hi-IN" w:bidi="hi-IN"/>
              </w:rPr>
            </w:pPr>
            <w:hyperlink r:id="rId9" w:history="1">
              <w:r w:rsidRPr="00F42BD2">
                <w:rPr>
                  <w:rStyle w:val="Collegamentoipertestuale"/>
                  <w:rFonts w:asciiTheme="minorHAnsi" w:eastAsia="SimSun" w:hAnsiTheme="minorHAnsi" w:cstheme="minorHAnsi"/>
                  <w:kern w:val="1"/>
                  <w:sz w:val="22"/>
                  <w:szCs w:val="22"/>
                  <w:shd w:val="clear" w:color="auto" w:fill="FFFFFF" w:themeFill="background1"/>
                  <w:lang w:eastAsia="hi-IN" w:bidi="hi-IN"/>
                </w:rPr>
                <w:t>www.marca.bolognafiere.it</w:t>
              </w:r>
            </w:hyperlink>
          </w:p>
          <w:p w14:paraId="4BA23ED4" w14:textId="77777777" w:rsidR="00993AFF" w:rsidRPr="00507B8D" w:rsidRDefault="00993AFF" w:rsidP="004875F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0" w:history="1">
              <w:r w:rsidRPr="00507B8D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Linkedin</w:t>
              </w:r>
            </w:hyperlink>
          </w:p>
          <w:p w14:paraId="2A511C9D" w14:textId="77777777" w:rsidR="00993AFF" w:rsidRPr="00507B8D" w:rsidRDefault="00993AFF" w:rsidP="004875F4">
            <w:pPr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hyperlink r:id="rId11" w:history="1">
              <w:r w:rsidRPr="00507B8D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</w:rPr>
                <w:t>Twitter</w:t>
              </w:r>
            </w:hyperlink>
          </w:p>
          <w:p w14:paraId="1826DA68" w14:textId="7D636426" w:rsidR="00993AFF" w:rsidRPr="00CF0983" w:rsidRDefault="00993AFF" w:rsidP="004875F4">
            <w:pPr>
              <w:jc w:val="both"/>
              <w:rPr>
                <w:rFonts w:asciiTheme="minorHAnsi" w:hAnsiTheme="minorHAnsi" w:cstheme="minorHAnsi"/>
                <w:sz w:val="22"/>
                <w:szCs w:val="22"/>
                <w:lang w:val="en-GB"/>
              </w:rPr>
            </w:pPr>
            <w:hyperlink r:id="rId12" w:history="1">
              <w:r w:rsidRPr="00F42BD2">
                <w:rPr>
                  <w:rStyle w:val="Collegamentoipertestuale"/>
                  <w:rFonts w:asciiTheme="minorHAnsi" w:hAnsiTheme="minorHAnsi" w:cstheme="minorHAnsi"/>
                  <w:sz w:val="22"/>
                  <w:szCs w:val="22"/>
                  <w:lang w:val="en-GB"/>
                </w:rPr>
                <w:t>YouTube</w:t>
              </w:r>
            </w:hyperlink>
          </w:p>
        </w:tc>
      </w:tr>
    </w:tbl>
    <w:p w14:paraId="4BF84919" w14:textId="77777777" w:rsidR="00993AFF" w:rsidRDefault="00993AFF" w:rsidP="004875F4">
      <w:pPr>
        <w:autoSpaceDE w:val="0"/>
        <w:autoSpaceDN w:val="0"/>
        <w:adjustRightInd w:val="0"/>
        <w:ind w:right="-149"/>
        <w:jc w:val="both"/>
        <w:rPr>
          <w:rFonts w:asciiTheme="minorHAnsi" w:hAnsiTheme="minorHAnsi" w:cstheme="minorHAnsi"/>
          <w:b/>
          <w:bCs/>
          <w:lang w:val="en-GB" w:eastAsia="it-IT"/>
        </w:rPr>
      </w:pPr>
    </w:p>
    <w:p w14:paraId="6F47FAF2" w14:textId="02C55DDE" w:rsidR="00281EDA" w:rsidRPr="007D5129" w:rsidRDefault="00281EDA" w:rsidP="004875F4">
      <w:pPr>
        <w:autoSpaceDE w:val="0"/>
        <w:autoSpaceDN w:val="0"/>
        <w:adjustRightInd w:val="0"/>
        <w:ind w:right="-149"/>
        <w:jc w:val="both"/>
        <w:rPr>
          <w:rFonts w:asciiTheme="minorHAnsi" w:hAnsiTheme="minorHAnsi" w:cstheme="minorHAnsi"/>
          <w:b/>
          <w:bCs/>
          <w:lang w:val="en-GB" w:eastAsia="it-IT"/>
        </w:rPr>
      </w:pPr>
    </w:p>
    <w:sectPr w:rsidR="00281EDA" w:rsidRPr="007D5129" w:rsidSect="00A43B31">
      <w:headerReference w:type="default" r:id="rId13"/>
      <w:footerReference w:type="default" r:id="rId14"/>
      <w:pgSz w:w="11906" w:h="16838"/>
      <w:pgMar w:top="1590" w:right="991" w:bottom="851" w:left="851" w:header="567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66489" w14:textId="77777777" w:rsidR="00F53528" w:rsidRDefault="00F53528">
      <w:r>
        <w:separator/>
      </w:r>
    </w:p>
  </w:endnote>
  <w:endnote w:type="continuationSeparator" w:id="0">
    <w:p w14:paraId="535270D0" w14:textId="77777777" w:rsidR="00F53528" w:rsidRDefault="00F53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Sans">
    <w:altName w:val="MS Gothic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GNCJX Z+ Interstate">
    <w:altName w:val="Interstate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D38D9C" w14:textId="10F5A9B7" w:rsidR="0043449B" w:rsidRDefault="0043449B" w:rsidP="0043449B">
    <w:pPr>
      <w:pStyle w:val="Pidipagina"/>
      <w:tabs>
        <w:tab w:val="clear" w:pos="9638"/>
        <w:tab w:val="right" w:pos="11907"/>
      </w:tabs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BE0B3" w14:textId="77777777" w:rsidR="00F53528" w:rsidRDefault="00F53528">
      <w:r>
        <w:separator/>
      </w:r>
    </w:p>
  </w:footnote>
  <w:footnote w:type="continuationSeparator" w:id="0">
    <w:p w14:paraId="2273EBC9" w14:textId="77777777" w:rsidR="00F53528" w:rsidRDefault="00F535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9F9B34" w14:textId="2F01CB26" w:rsidR="003A1133" w:rsidRDefault="003A1133" w:rsidP="00347D29">
    <w:pPr>
      <w:pStyle w:val="Intestazione"/>
      <w:rPr>
        <w:noProof/>
        <w:lang w:eastAsia="it-IT" w:bidi="ar-SA"/>
      </w:rPr>
    </w:pPr>
    <w:r>
      <w:rPr>
        <w:noProof/>
        <w:lang w:eastAsia="it-IT" w:bidi="ar-SA"/>
      </w:rPr>
      <w:drawing>
        <wp:inline distT="0" distB="0" distL="0" distR="0" wp14:anchorId="368C8A56" wp14:editId="4A2A91B3">
          <wp:extent cx="2400300" cy="847322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bofiere_page-00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3979" cy="8733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 w:bidi="ar-SA"/>
      </w:rPr>
      <w:t xml:space="preserve">                                                       </w:t>
    </w:r>
    <w:r>
      <w:rPr>
        <w:noProof/>
        <w:lang w:eastAsia="it-IT" w:bidi="ar-SA"/>
      </w:rPr>
      <w:drawing>
        <wp:inline distT="0" distB="0" distL="0" distR="0" wp14:anchorId="3EC31150" wp14:editId="13391CD8">
          <wp:extent cx="1797830" cy="812800"/>
          <wp:effectExtent l="0" t="0" r="0" b="635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arcaByBolognaFiere_01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0329" cy="841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B11C7F9" w14:textId="77777777" w:rsidR="003A1133" w:rsidRDefault="003A1133" w:rsidP="003A113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CCB251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5236E0"/>
    <w:multiLevelType w:val="hybridMultilevel"/>
    <w:tmpl w:val="3D926DF8"/>
    <w:lvl w:ilvl="0" w:tplc="0410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2D1EBA"/>
    <w:multiLevelType w:val="hybridMultilevel"/>
    <w:tmpl w:val="573C05F4"/>
    <w:lvl w:ilvl="0" w:tplc="686A3DF6">
      <w:start w:val="1"/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1C6B7885"/>
    <w:multiLevelType w:val="hybridMultilevel"/>
    <w:tmpl w:val="96C8DFEC"/>
    <w:lvl w:ilvl="0" w:tplc="04DE2944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10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63964"/>
    <w:multiLevelType w:val="hybridMultilevel"/>
    <w:tmpl w:val="C67AD7B8"/>
    <w:lvl w:ilvl="0" w:tplc="04100001">
      <w:start w:val="1"/>
      <w:numFmt w:val="bullet"/>
      <w:lvlText w:val=""/>
      <w:lvlJc w:val="left"/>
      <w:pPr>
        <w:ind w:left="125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12" w:hanging="360"/>
      </w:pPr>
      <w:rPr>
        <w:rFonts w:ascii="Wingdings" w:hAnsi="Wingdings" w:hint="default"/>
      </w:rPr>
    </w:lvl>
  </w:abstractNum>
  <w:abstractNum w:abstractNumId="5" w15:restartNumberingAfterBreak="0">
    <w:nsid w:val="3BE74648"/>
    <w:multiLevelType w:val="hybridMultilevel"/>
    <w:tmpl w:val="B45A50EA"/>
    <w:lvl w:ilvl="0" w:tplc="F0FC9EA0">
      <w:start w:val="1"/>
      <w:numFmt w:val="lowerLetter"/>
      <w:lvlText w:val="%1)"/>
      <w:lvlJc w:val="left"/>
      <w:pPr>
        <w:ind w:left="360" w:hanging="360"/>
      </w:pPr>
      <w:rPr>
        <w:rFonts w:hint="default"/>
        <w:color w:val="000000"/>
        <w:w w:val="106"/>
      </w:rPr>
    </w:lvl>
    <w:lvl w:ilvl="1" w:tplc="04100019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abstractNum w:abstractNumId="6" w15:restartNumberingAfterBreak="0">
    <w:nsid w:val="47293255"/>
    <w:multiLevelType w:val="hybridMultilevel"/>
    <w:tmpl w:val="4A4CCC08"/>
    <w:lvl w:ilvl="0" w:tplc="0410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7B24867"/>
    <w:multiLevelType w:val="hybridMultilevel"/>
    <w:tmpl w:val="DA9873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0E685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A2B5A98"/>
    <w:multiLevelType w:val="hybridMultilevel"/>
    <w:tmpl w:val="A58426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6326F7"/>
    <w:multiLevelType w:val="hybridMultilevel"/>
    <w:tmpl w:val="E2F2F1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383430"/>
    <w:multiLevelType w:val="hybridMultilevel"/>
    <w:tmpl w:val="C7129AC8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08249C"/>
    <w:multiLevelType w:val="hybridMultilevel"/>
    <w:tmpl w:val="43E868B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  <w:w w:val="106"/>
      </w:rPr>
    </w:lvl>
    <w:lvl w:ilvl="1" w:tplc="04100019">
      <w:start w:val="1"/>
      <w:numFmt w:val="lowerLetter"/>
      <w:lvlText w:val="%2."/>
      <w:lvlJc w:val="left"/>
      <w:pPr>
        <w:ind w:left="1104" w:hanging="360"/>
      </w:pPr>
    </w:lvl>
    <w:lvl w:ilvl="2" w:tplc="0410001B" w:tentative="1">
      <w:start w:val="1"/>
      <w:numFmt w:val="lowerRoman"/>
      <w:lvlText w:val="%3."/>
      <w:lvlJc w:val="right"/>
      <w:pPr>
        <w:ind w:left="1824" w:hanging="180"/>
      </w:pPr>
    </w:lvl>
    <w:lvl w:ilvl="3" w:tplc="0410000F" w:tentative="1">
      <w:start w:val="1"/>
      <w:numFmt w:val="decimal"/>
      <w:lvlText w:val="%4."/>
      <w:lvlJc w:val="left"/>
      <w:pPr>
        <w:ind w:left="2544" w:hanging="360"/>
      </w:pPr>
    </w:lvl>
    <w:lvl w:ilvl="4" w:tplc="04100019" w:tentative="1">
      <w:start w:val="1"/>
      <w:numFmt w:val="lowerLetter"/>
      <w:lvlText w:val="%5."/>
      <w:lvlJc w:val="left"/>
      <w:pPr>
        <w:ind w:left="3264" w:hanging="360"/>
      </w:pPr>
    </w:lvl>
    <w:lvl w:ilvl="5" w:tplc="0410001B" w:tentative="1">
      <w:start w:val="1"/>
      <w:numFmt w:val="lowerRoman"/>
      <w:lvlText w:val="%6."/>
      <w:lvlJc w:val="right"/>
      <w:pPr>
        <w:ind w:left="3984" w:hanging="180"/>
      </w:pPr>
    </w:lvl>
    <w:lvl w:ilvl="6" w:tplc="0410000F" w:tentative="1">
      <w:start w:val="1"/>
      <w:numFmt w:val="decimal"/>
      <w:lvlText w:val="%7."/>
      <w:lvlJc w:val="left"/>
      <w:pPr>
        <w:ind w:left="4704" w:hanging="360"/>
      </w:pPr>
    </w:lvl>
    <w:lvl w:ilvl="7" w:tplc="04100019" w:tentative="1">
      <w:start w:val="1"/>
      <w:numFmt w:val="lowerLetter"/>
      <w:lvlText w:val="%8."/>
      <w:lvlJc w:val="left"/>
      <w:pPr>
        <w:ind w:left="5424" w:hanging="360"/>
      </w:pPr>
    </w:lvl>
    <w:lvl w:ilvl="8" w:tplc="0410001B" w:tentative="1">
      <w:start w:val="1"/>
      <w:numFmt w:val="lowerRoman"/>
      <w:lvlText w:val="%9."/>
      <w:lvlJc w:val="right"/>
      <w:pPr>
        <w:ind w:left="6144" w:hanging="180"/>
      </w:pPr>
    </w:lvl>
  </w:abstractNum>
  <w:num w:numId="1" w16cid:durableId="1882355931">
    <w:abstractNumId w:val="8"/>
  </w:num>
  <w:num w:numId="2" w16cid:durableId="144516662">
    <w:abstractNumId w:val="4"/>
  </w:num>
  <w:num w:numId="3" w16cid:durableId="1748500645">
    <w:abstractNumId w:val="5"/>
  </w:num>
  <w:num w:numId="4" w16cid:durableId="1173449071">
    <w:abstractNumId w:val="6"/>
  </w:num>
  <w:num w:numId="5" w16cid:durableId="1833791498">
    <w:abstractNumId w:val="12"/>
  </w:num>
  <w:num w:numId="6" w16cid:durableId="1269699740">
    <w:abstractNumId w:val="0"/>
  </w:num>
  <w:num w:numId="7" w16cid:durableId="1385835558">
    <w:abstractNumId w:val="3"/>
  </w:num>
  <w:num w:numId="8" w16cid:durableId="393704235">
    <w:abstractNumId w:val="11"/>
  </w:num>
  <w:num w:numId="9" w16cid:durableId="572550914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 w16cid:durableId="1384255297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 w16cid:durableId="1323239731">
    <w:abstractNumId w:val="1"/>
  </w:num>
  <w:num w:numId="12" w16cid:durableId="1627929807">
    <w:abstractNumId w:val="7"/>
  </w:num>
  <w:num w:numId="13" w16cid:durableId="1941528955">
    <w:abstractNumId w:val="3"/>
  </w:num>
  <w:num w:numId="14" w16cid:durableId="1217467521">
    <w:abstractNumId w:val="11"/>
  </w:num>
  <w:num w:numId="15" w16cid:durableId="411705718">
    <w:abstractNumId w:val="1"/>
  </w:num>
  <w:num w:numId="16" w16cid:durableId="504396943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 w16cid:durableId="268048720">
    <w:abstractNumId w:val="10"/>
  </w:num>
  <w:num w:numId="18" w16cid:durableId="2093351879">
    <w:abstractNumId w:val="11"/>
  </w:num>
  <w:num w:numId="19" w16cid:durableId="1793015926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449154082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323240377">
    <w:abstractNumId w:val="2"/>
  </w:num>
  <w:num w:numId="22" w16cid:durableId="9242648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B67"/>
    <w:rsid w:val="0000048B"/>
    <w:rsid w:val="00001CA2"/>
    <w:rsid w:val="00002BDC"/>
    <w:rsid w:val="00021943"/>
    <w:rsid w:val="00030A96"/>
    <w:rsid w:val="000334CF"/>
    <w:rsid w:val="00042211"/>
    <w:rsid w:val="00047174"/>
    <w:rsid w:val="00047848"/>
    <w:rsid w:val="0005660A"/>
    <w:rsid w:val="00057326"/>
    <w:rsid w:val="00061470"/>
    <w:rsid w:val="0006181B"/>
    <w:rsid w:val="0006232E"/>
    <w:rsid w:val="00062469"/>
    <w:rsid w:val="00062B0C"/>
    <w:rsid w:val="00062CE4"/>
    <w:rsid w:val="00066A4E"/>
    <w:rsid w:val="00072DDA"/>
    <w:rsid w:val="00076DF0"/>
    <w:rsid w:val="0007738B"/>
    <w:rsid w:val="0008730D"/>
    <w:rsid w:val="00092701"/>
    <w:rsid w:val="00092DD1"/>
    <w:rsid w:val="00093E3F"/>
    <w:rsid w:val="000A147C"/>
    <w:rsid w:val="000A4AD8"/>
    <w:rsid w:val="000A68BF"/>
    <w:rsid w:val="000B2CB4"/>
    <w:rsid w:val="000B4677"/>
    <w:rsid w:val="000C209B"/>
    <w:rsid w:val="000C3B4B"/>
    <w:rsid w:val="000C530C"/>
    <w:rsid w:val="000C5600"/>
    <w:rsid w:val="000C7FDB"/>
    <w:rsid w:val="000D3265"/>
    <w:rsid w:val="000D507E"/>
    <w:rsid w:val="000E43B0"/>
    <w:rsid w:val="000E5301"/>
    <w:rsid w:val="000E7D33"/>
    <w:rsid w:val="000F62F0"/>
    <w:rsid w:val="00100584"/>
    <w:rsid w:val="001014FD"/>
    <w:rsid w:val="001040D5"/>
    <w:rsid w:val="00105642"/>
    <w:rsid w:val="00106161"/>
    <w:rsid w:val="00106FFE"/>
    <w:rsid w:val="00110118"/>
    <w:rsid w:val="001120BF"/>
    <w:rsid w:val="00115CE6"/>
    <w:rsid w:val="00117460"/>
    <w:rsid w:val="00121A63"/>
    <w:rsid w:val="001259E4"/>
    <w:rsid w:val="00126A77"/>
    <w:rsid w:val="00141022"/>
    <w:rsid w:val="00142501"/>
    <w:rsid w:val="0014428B"/>
    <w:rsid w:val="00144713"/>
    <w:rsid w:val="00145BCD"/>
    <w:rsid w:val="00145F1D"/>
    <w:rsid w:val="00153FFE"/>
    <w:rsid w:val="001613CA"/>
    <w:rsid w:val="00163DEB"/>
    <w:rsid w:val="00164451"/>
    <w:rsid w:val="00165870"/>
    <w:rsid w:val="00165BF7"/>
    <w:rsid w:val="001774F5"/>
    <w:rsid w:val="001873DC"/>
    <w:rsid w:val="00190360"/>
    <w:rsid w:val="00190B1B"/>
    <w:rsid w:val="0019157E"/>
    <w:rsid w:val="00191975"/>
    <w:rsid w:val="00194C79"/>
    <w:rsid w:val="001A6756"/>
    <w:rsid w:val="001B2110"/>
    <w:rsid w:val="001B2666"/>
    <w:rsid w:val="001B2792"/>
    <w:rsid w:val="001B7AFF"/>
    <w:rsid w:val="001C25FC"/>
    <w:rsid w:val="001C703B"/>
    <w:rsid w:val="001D01FC"/>
    <w:rsid w:val="001D11D7"/>
    <w:rsid w:val="001D1FB1"/>
    <w:rsid w:val="001D39F7"/>
    <w:rsid w:val="001D53BB"/>
    <w:rsid w:val="001D65A1"/>
    <w:rsid w:val="001E0797"/>
    <w:rsid w:val="001E2162"/>
    <w:rsid w:val="001E2D59"/>
    <w:rsid w:val="001F3E19"/>
    <w:rsid w:val="00203A0A"/>
    <w:rsid w:val="002150CF"/>
    <w:rsid w:val="00216F4F"/>
    <w:rsid w:val="0022100A"/>
    <w:rsid w:val="00223EAF"/>
    <w:rsid w:val="00233F8F"/>
    <w:rsid w:val="0023549B"/>
    <w:rsid w:val="00245E43"/>
    <w:rsid w:val="002506CA"/>
    <w:rsid w:val="0025074D"/>
    <w:rsid w:val="00251A76"/>
    <w:rsid w:val="00251BF9"/>
    <w:rsid w:val="00254C52"/>
    <w:rsid w:val="00254DF9"/>
    <w:rsid w:val="002557E5"/>
    <w:rsid w:val="0025630B"/>
    <w:rsid w:val="002645B0"/>
    <w:rsid w:val="00265E1A"/>
    <w:rsid w:val="00275618"/>
    <w:rsid w:val="0027728B"/>
    <w:rsid w:val="00281BC0"/>
    <w:rsid w:val="00281EDA"/>
    <w:rsid w:val="002830C2"/>
    <w:rsid w:val="00285111"/>
    <w:rsid w:val="00287AA6"/>
    <w:rsid w:val="002901F9"/>
    <w:rsid w:val="002942A2"/>
    <w:rsid w:val="00297B0F"/>
    <w:rsid w:val="00297D71"/>
    <w:rsid w:val="002A5E89"/>
    <w:rsid w:val="002B0993"/>
    <w:rsid w:val="002B379B"/>
    <w:rsid w:val="002B7A6F"/>
    <w:rsid w:val="002C05AF"/>
    <w:rsid w:val="002C31E7"/>
    <w:rsid w:val="002C6EC0"/>
    <w:rsid w:val="002D1532"/>
    <w:rsid w:val="002D52AD"/>
    <w:rsid w:val="002E2E36"/>
    <w:rsid w:val="002E2F9C"/>
    <w:rsid w:val="002F0623"/>
    <w:rsid w:val="002F2E64"/>
    <w:rsid w:val="00304291"/>
    <w:rsid w:val="00310EF0"/>
    <w:rsid w:val="00323ADF"/>
    <w:rsid w:val="003272DA"/>
    <w:rsid w:val="003332A9"/>
    <w:rsid w:val="00340C43"/>
    <w:rsid w:val="0034169B"/>
    <w:rsid w:val="00343C35"/>
    <w:rsid w:val="003454AA"/>
    <w:rsid w:val="00347D29"/>
    <w:rsid w:val="003529FB"/>
    <w:rsid w:val="00352B09"/>
    <w:rsid w:val="00353221"/>
    <w:rsid w:val="00373482"/>
    <w:rsid w:val="00373570"/>
    <w:rsid w:val="0037589D"/>
    <w:rsid w:val="00376FD2"/>
    <w:rsid w:val="00380C2F"/>
    <w:rsid w:val="00385E92"/>
    <w:rsid w:val="00386714"/>
    <w:rsid w:val="003879FF"/>
    <w:rsid w:val="003904B3"/>
    <w:rsid w:val="00394D04"/>
    <w:rsid w:val="003960BE"/>
    <w:rsid w:val="003967F5"/>
    <w:rsid w:val="003A0131"/>
    <w:rsid w:val="003A1133"/>
    <w:rsid w:val="003A649D"/>
    <w:rsid w:val="003A6586"/>
    <w:rsid w:val="003A7059"/>
    <w:rsid w:val="003B67B9"/>
    <w:rsid w:val="003B69D2"/>
    <w:rsid w:val="003C264E"/>
    <w:rsid w:val="003C4A6D"/>
    <w:rsid w:val="003D3021"/>
    <w:rsid w:val="003D69F3"/>
    <w:rsid w:val="003E1864"/>
    <w:rsid w:val="003E372D"/>
    <w:rsid w:val="003E47FE"/>
    <w:rsid w:val="003E5382"/>
    <w:rsid w:val="003F18F9"/>
    <w:rsid w:val="003F5DC8"/>
    <w:rsid w:val="003F62BD"/>
    <w:rsid w:val="0040681D"/>
    <w:rsid w:val="0040685F"/>
    <w:rsid w:val="00406A1A"/>
    <w:rsid w:val="00406B99"/>
    <w:rsid w:val="00410F34"/>
    <w:rsid w:val="00411439"/>
    <w:rsid w:val="004139FD"/>
    <w:rsid w:val="00415F8F"/>
    <w:rsid w:val="0042066E"/>
    <w:rsid w:val="004206FE"/>
    <w:rsid w:val="00430135"/>
    <w:rsid w:val="0043449B"/>
    <w:rsid w:val="00435A1A"/>
    <w:rsid w:val="00436F3D"/>
    <w:rsid w:val="00440E23"/>
    <w:rsid w:val="00444ADE"/>
    <w:rsid w:val="00446132"/>
    <w:rsid w:val="00446BB7"/>
    <w:rsid w:val="00451962"/>
    <w:rsid w:val="00452DD0"/>
    <w:rsid w:val="00454590"/>
    <w:rsid w:val="00461EE0"/>
    <w:rsid w:val="0046499D"/>
    <w:rsid w:val="00473362"/>
    <w:rsid w:val="00475556"/>
    <w:rsid w:val="0048336E"/>
    <w:rsid w:val="0048341B"/>
    <w:rsid w:val="004875F4"/>
    <w:rsid w:val="0049412F"/>
    <w:rsid w:val="00495F40"/>
    <w:rsid w:val="004964E4"/>
    <w:rsid w:val="00496701"/>
    <w:rsid w:val="004A01DE"/>
    <w:rsid w:val="004A43D4"/>
    <w:rsid w:val="004A627C"/>
    <w:rsid w:val="004A6DFB"/>
    <w:rsid w:val="004A796B"/>
    <w:rsid w:val="004B28DD"/>
    <w:rsid w:val="004B2A78"/>
    <w:rsid w:val="004B3BD9"/>
    <w:rsid w:val="004B4DA3"/>
    <w:rsid w:val="004B5D0E"/>
    <w:rsid w:val="004B735B"/>
    <w:rsid w:val="004C7AB7"/>
    <w:rsid w:val="004D19E5"/>
    <w:rsid w:val="004D2DD9"/>
    <w:rsid w:val="004D3B9F"/>
    <w:rsid w:val="004D449B"/>
    <w:rsid w:val="004D5998"/>
    <w:rsid w:val="004E1268"/>
    <w:rsid w:val="004E15A4"/>
    <w:rsid w:val="004E2C4C"/>
    <w:rsid w:val="004E749A"/>
    <w:rsid w:val="004F0972"/>
    <w:rsid w:val="004F1B73"/>
    <w:rsid w:val="004F7C50"/>
    <w:rsid w:val="005034FC"/>
    <w:rsid w:val="00507B8D"/>
    <w:rsid w:val="005144D2"/>
    <w:rsid w:val="0052486F"/>
    <w:rsid w:val="005263F8"/>
    <w:rsid w:val="0052684E"/>
    <w:rsid w:val="00534D44"/>
    <w:rsid w:val="00534F84"/>
    <w:rsid w:val="00535C80"/>
    <w:rsid w:val="00540D4F"/>
    <w:rsid w:val="005500DC"/>
    <w:rsid w:val="0055360E"/>
    <w:rsid w:val="00554D2E"/>
    <w:rsid w:val="00561093"/>
    <w:rsid w:val="00562E51"/>
    <w:rsid w:val="005672C2"/>
    <w:rsid w:val="00573DA1"/>
    <w:rsid w:val="005770B5"/>
    <w:rsid w:val="00580183"/>
    <w:rsid w:val="005901A2"/>
    <w:rsid w:val="0059243E"/>
    <w:rsid w:val="005978E2"/>
    <w:rsid w:val="00597B67"/>
    <w:rsid w:val="005A1979"/>
    <w:rsid w:val="005A66B5"/>
    <w:rsid w:val="005B2252"/>
    <w:rsid w:val="005B5FC7"/>
    <w:rsid w:val="005B7274"/>
    <w:rsid w:val="005C0440"/>
    <w:rsid w:val="005C34B0"/>
    <w:rsid w:val="005C72AD"/>
    <w:rsid w:val="005D141B"/>
    <w:rsid w:val="005D1B0E"/>
    <w:rsid w:val="005D2ACB"/>
    <w:rsid w:val="005D51CF"/>
    <w:rsid w:val="005D5FBF"/>
    <w:rsid w:val="005D682E"/>
    <w:rsid w:val="005D721E"/>
    <w:rsid w:val="005E4A1A"/>
    <w:rsid w:val="005E7B1D"/>
    <w:rsid w:val="005F281B"/>
    <w:rsid w:val="005F3E13"/>
    <w:rsid w:val="005F3ECA"/>
    <w:rsid w:val="005F475F"/>
    <w:rsid w:val="005F7386"/>
    <w:rsid w:val="00600335"/>
    <w:rsid w:val="00600F8B"/>
    <w:rsid w:val="00601A13"/>
    <w:rsid w:val="00602D59"/>
    <w:rsid w:val="00603566"/>
    <w:rsid w:val="00604343"/>
    <w:rsid w:val="006055D3"/>
    <w:rsid w:val="00611E73"/>
    <w:rsid w:val="0062295E"/>
    <w:rsid w:val="0062409D"/>
    <w:rsid w:val="00624894"/>
    <w:rsid w:val="00625C68"/>
    <w:rsid w:val="00627369"/>
    <w:rsid w:val="00631858"/>
    <w:rsid w:val="0063282D"/>
    <w:rsid w:val="00633B6A"/>
    <w:rsid w:val="006417BA"/>
    <w:rsid w:val="0064188A"/>
    <w:rsid w:val="00641F3E"/>
    <w:rsid w:val="00646382"/>
    <w:rsid w:val="00651F74"/>
    <w:rsid w:val="006539CE"/>
    <w:rsid w:val="00654117"/>
    <w:rsid w:val="00654175"/>
    <w:rsid w:val="00666DF8"/>
    <w:rsid w:val="00671A93"/>
    <w:rsid w:val="006722BC"/>
    <w:rsid w:val="006777EE"/>
    <w:rsid w:val="006818EF"/>
    <w:rsid w:val="00684945"/>
    <w:rsid w:val="00687D14"/>
    <w:rsid w:val="006903AD"/>
    <w:rsid w:val="006926C9"/>
    <w:rsid w:val="006A2256"/>
    <w:rsid w:val="006A708D"/>
    <w:rsid w:val="006B2F35"/>
    <w:rsid w:val="006B5353"/>
    <w:rsid w:val="006B5FDA"/>
    <w:rsid w:val="006C2176"/>
    <w:rsid w:val="006D0795"/>
    <w:rsid w:val="006D1140"/>
    <w:rsid w:val="006D4D33"/>
    <w:rsid w:val="006D6A5C"/>
    <w:rsid w:val="006D7EF8"/>
    <w:rsid w:val="006E07C4"/>
    <w:rsid w:val="006E0FCB"/>
    <w:rsid w:val="006F2B33"/>
    <w:rsid w:val="006F4D62"/>
    <w:rsid w:val="006F7187"/>
    <w:rsid w:val="0070226A"/>
    <w:rsid w:val="00704E88"/>
    <w:rsid w:val="00705454"/>
    <w:rsid w:val="00705DF3"/>
    <w:rsid w:val="007067C1"/>
    <w:rsid w:val="0070739D"/>
    <w:rsid w:val="007163E7"/>
    <w:rsid w:val="0071656B"/>
    <w:rsid w:val="00722D4D"/>
    <w:rsid w:val="00723CC1"/>
    <w:rsid w:val="0073287B"/>
    <w:rsid w:val="00734EFF"/>
    <w:rsid w:val="0073507C"/>
    <w:rsid w:val="007367E7"/>
    <w:rsid w:val="00743783"/>
    <w:rsid w:val="007541D6"/>
    <w:rsid w:val="007551FA"/>
    <w:rsid w:val="00755B77"/>
    <w:rsid w:val="00757D51"/>
    <w:rsid w:val="00760A9D"/>
    <w:rsid w:val="0076599A"/>
    <w:rsid w:val="00766ACB"/>
    <w:rsid w:val="00772FB1"/>
    <w:rsid w:val="007739BA"/>
    <w:rsid w:val="00774D0F"/>
    <w:rsid w:val="007826BB"/>
    <w:rsid w:val="007908EE"/>
    <w:rsid w:val="007A2DBE"/>
    <w:rsid w:val="007A3CD8"/>
    <w:rsid w:val="007A66AE"/>
    <w:rsid w:val="007B7024"/>
    <w:rsid w:val="007B74B8"/>
    <w:rsid w:val="007B76A1"/>
    <w:rsid w:val="007B7F79"/>
    <w:rsid w:val="007C07F7"/>
    <w:rsid w:val="007C14E1"/>
    <w:rsid w:val="007C66A5"/>
    <w:rsid w:val="007D3923"/>
    <w:rsid w:val="007D5129"/>
    <w:rsid w:val="007D5EFF"/>
    <w:rsid w:val="007E7040"/>
    <w:rsid w:val="007F0D4B"/>
    <w:rsid w:val="007F1496"/>
    <w:rsid w:val="00805B87"/>
    <w:rsid w:val="00810B36"/>
    <w:rsid w:val="00811DEB"/>
    <w:rsid w:val="00812588"/>
    <w:rsid w:val="00816773"/>
    <w:rsid w:val="00816E23"/>
    <w:rsid w:val="008177A2"/>
    <w:rsid w:val="008203EE"/>
    <w:rsid w:val="008208D6"/>
    <w:rsid w:val="008218F9"/>
    <w:rsid w:val="008236EA"/>
    <w:rsid w:val="00830340"/>
    <w:rsid w:val="008329AE"/>
    <w:rsid w:val="00837929"/>
    <w:rsid w:val="00843501"/>
    <w:rsid w:val="008445AF"/>
    <w:rsid w:val="008465E8"/>
    <w:rsid w:val="0084688E"/>
    <w:rsid w:val="008474A9"/>
    <w:rsid w:val="00850246"/>
    <w:rsid w:val="0085301E"/>
    <w:rsid w:val="008531EF"/>
    <w:rsid w:val="008569EA"/>
    <w:rsid w:val="00867570"/>
    <w:rsid w:val="008706EC"/>
    <w:rsid w:val="008709A2"/>
    <w:rsid w:val="0087150A"/>
    <w:rsid w:val="008777FE"/>
    <w:rsid w:val="00884AE6"/>
    <w:rsid w:val="00892357"/>
    <w:rsid w:val="00892AF6"/>
    <w:rsid w:val="00893F65"/>
    <w:rsid w:val="0089513A"/>
    <w:rsid w:val="0089530D"/>
    <w:rsid w:val="008A41FD"/>
    <w:rsid w:val="008B0B74"/>
    <w:rsid w:val="008B0FD4"/>
    <w:rsid w:val="008C1886"/>
    <w:rsid w:val="008C59D4"/>
    <w:rsid w:val="008C61BF"/>
    <w:rsid w:val="008D0DA1"/>
    <w:rsid w:val="008D1804"/>
    <w:rsid w:val="008D3F4B"/>
    <w:rsid w:val="008D5BAB"/>
    <w:rsid w:val="008E03A6"/>
    <w:rsid w:val="008E79D1"/>
    <w:rsid w:val="008F40F8"/>
    <w:rsid w:val="008F6FC8"/>
    <w:rsid w:val="009017BD"/>
    <w:rsid w:val="00903A5B"/>
    <w:rsid w:val="00903B94"/>
    <w:rsid w:val="00912E73"/>
    <w:rsid w:val="00920E2D"/>
    <w:rsid w:val="00922719"/>
    <w:rsid w:val="009263C0"/>
    <w:rsid w:val="00927ABD"/>
    <w:rsid w:val="00930561"/>
    <w:rsid w:val="009314EB"/>
    <w:rsid w:val="00936760"/>
    <w:rsid w:val="00937430"/>
    <w:rsid w:val="009409DB"/>
    <w:rsid w:val="00944AAC"/>
    <w:rsid w:val="009520B4"/>
    <w:rsid w:val="0095373D"/>
    <w:rsid w:val="00956647"/>
    <w:rsid w:val="00957C74"/>
    <w:rsid w:val="0096268E"/>
    <w:rsid w:val="0096577F"/>
    <w:rsid w:val="00970C6F"/>
    <w:rsid w:val="009739F1"/>
    <w:rsid w:val="00976886"/>
    <w:rsid w:val="009771DE"/>
    <w:rsid w:val="00981C9C"/>
    <w:rsid w:val="009907B8"/>
    <w:rsid w:val="00993AFF"/>
    <w:rsid w:val="009A4AEB"/>
    <w:rsid w:val="009A6AAE"/>
    <w:rsid w:val="009A761C"/>
    <w:rsid w:val="009B6929"/>
    <w:rsid w:val="009B76AF"/>
    <w:rsid w:val="009B7C0E"/>
    <w:rsid w:val="009C0A5C"/>
    <w:rsid w:val="009C2647"/>
    <w:rsid w:val="009C36D5"/>
    <w:rsid w:val="009C3848"/>
    <w:rsid w:val="009C3CB4"/>
    <w:rsid w:val="009D03C5"/>
    <w:rsid w:val="009D0797"/>
    <w:rsid w:val="009D2936"/>
    <w:rsid w:val="009D3A35"/>
    <w:rsid w:val="009D5361"/>
    <w:rsid w:val="009D7406"/>
    <w:rsid w:val="009E05C1"/>
    <w:rsid w:val="009E12A6"/>
    <w:rsid w:val="009E3761"/>
    <w:rsid w:val="009F2B0A"/>
    <w:rsid w:val="009F6F3D"/>
    <w:rsid w:val="00A01A33"/>
    <w:rsid w:val="00A03303"/>
    <w:rsid w:val="00A1007F"/>
    <w:rsid w:val="00A10720"/>
    <w:rsid w:val="00A119F1"/>
    <w:rsid w:val="00A33182"/>
    <w:rsid w:val="00A34420"/>
    <w:rsid w:val="00A37E8E"/>
    <w:rsid w:val="00A426D5"/>
    <w:rsid w:val="00A43B31"/>
    <w:rsid w:val="00A46BEA"/>
    <w:rsid w:val="00A50E4C"/>
    <w:rsid w:val="00A539D8"/>
    <w:rsid w:val="00A54403"/>
    <w:rsid w:val="00A56DF9"/>
    <w:rsid w:val="00A61C9E"/>
    <w:rsid w:val="00A74C0A"/>
    <w:rsid w:val="00A8061F"/>
    <w:rsid w:val="00A84D31"/>
    <w:rsid w:val="00A8727B"/>
    <w:rsid w:val="00A9482A"/>
    <w:rsid w:val="00AA05D7"/>
    <w:rsid w:val="00AA2658"/>
    <w:rsid w:val="00AA2DD6"/>
    <w:rsid w:val="00AA3376"/>
    <w:rsid w:val="00AB41D0"/>
    <w:rsid w:val="00AB4FFE"/>
    <w:rsid w:val="00AC7334"/>
    <w:rsid w:val="00AD1717"/>
    <w:rsid w:val="00AD38BA"/>
    <w:rsid w:val="00AD5A2C"/>
    <w:rsid w:val="00AD7AB7"/>
    <w:rsid w:val="00AE1862"/>
    <w:rsid w:val="00B02311"/>
    <w:rsid w:val="00B154D6"/>
    <w:rsid w:val="00B16112"/>
    <w:rsid w:val="00B22A61"/>
    <w:rsid w:val="00B25DF2"/>
    <w:rsid w:val="00B31247"/>
    <w:rsid w:val="00B31405"/>
    <w:rsid w:val="00B42A8E"/>
    <w:rsid w:val="00B45A34"/>
    <w:rsid w:val="00B4631E"/>
    <w:rsid w:val="00B52E06"/>
    <w:rsid w:val="00B53205"/>
    <w:rsid w:val="00B5340D"/>
    <w:rsid w:val="00B53EE2"/>
    <w:rsid w:val="00B73485"/>
    <w:rsid w:val="00B73D95"/>
    <w:rsid w:val="00B73F1F"/>
    <w:rsid w:val="00B7446B"/>
    <w:rsid w:val="00B761DD"/>
    <w:rsid w:val="00B85581"/>
    <w:rsid w:val="00B8603A"/>
    <w:rsid w:val="00B91D38"/>
    <w:rsid w:val="00B94C16"/>
    <w:rsid w:val="00B96871"/>
    <w:rsid w:val="00BA153E"/>
    <w:rsid w:val="00BA200D"/>
    <w:rsid w:val="00BA325B"/>
    <w:rsid w:val="00BA3402"/>
    <w:rsid w:val="00BA578D"/>
    <w:rsid w:val="00BB1D88"/>
    <w:rsid w:val="00BB201F"/>
    <w:rsid w:val="00BB40D4"/>
    <w:rsid w:val="00BB4148"/>
    <w:rsid w:val="00BC1EE2"/>
    <w:rsid w:val="00BC2B2D"/>
    <w:rsid w:val="00BC2D96"/>
    <w:rsid w:val="00BC48B0"/>
    <w:rsid w:val="00BC5786"/>
    <w:rsid w:val="00BC656D"/>
    <w:rsid w:val="00BC6823"/>
    <w:rsid w:val="00BD519D"/>
    <w:rsid w:val="00BD60DC"/>
    <w:rsid w:val="00BD666A"/>
    <w:rsid w:val="00BD689F"/>
    <w:rsid w:val="00BE16C6"/>
    <w:rsid w:val="00BF01C5"/>
    <w:rsid w:val="00BF5B55"/>
    <w:rsid w:val="00C00159"/>
    <w:rsid w:val="00C03E1F"/>
    <w:rsid w:val="00C16583"/>
    <w:rsid w:val="00C20400"/>
    <w:rsid w:val="00C204B0"/>
    <w:rsid w:val="00C22287"/>
    <w:rsid w:val="00C22BB0"/>
    <w:rsid w:val="00C22C68"/>
    <w:rsid w:val="00C245EE"/>
    <w:rsid w:val="00C25384"/>
    <w:rsid w:val="00C32FE5"/>
    <w:rsid w:val="00C33B9D"/>
    <w:rsid w:val="00C33BBD"/>
    <w:rsid w:val="00C35942"/>
    <w:rsid w:val="00C36406"/>
    <w:rsid w:val="00C42D65"/>
    <w:rsid w:val="00C4678C"/>
    <w:rsid w:val="00C51433"/>
    <w:rsid w:val="00C53795"/>
    <w:rsid w:val="00C54F4A"/>
    <w:rsid w:val="00C64CC1"/>
    <w:rsid w:val="00C64CD8"/>
    <w:rsid w:val="00C650D8"/>
    <w:rsid w:val="00C65AC9"/>
    <w:rsid w:val="00C676A1"/>
    <w:rsid w:val="00C67D8E"/>
    <w:rsid w:val="00C712E2"/>
    <w:rsid w:val="00C74FE6"/>
    <w:rsid w:val="00C84528"/>
    <w:rsid w:val="00C9347B"/>
    <w:rsid w:val="00C970C3"/>
    <w:rsid w:val="00CA008D"/>
    <w:rsid w:val="00CA0AA5"/>
    <w:rsid w:val="00CA351C"/>
    <w:rsid w:val="00CA46CF"/>
    <w:rsid w:val="00CA5E39"/>
    <w:rsid w:val="00CA70E5"/>
    <w:rsid w:val="00CB7043"/>
    <w:rsid w:val="00CD6368"/>
    <w:rsid w:val="00CE13CC"/>
    <w:rsid w:val="00CE7BB5"/>
    <w:rsid w:val="00CF0983"/>
    <w:rsid w:val="00CF3441"/>
    <w:rsid w:val="00CF3B2D"/>
    <w:rsid w:val="00CF3FC2"/>
    <w:rsid w:val="00CF5E03"/>
    <w:rsid w:val="00D01E03"/>
    <w:rsid w:val="00D04225"/>
    <w:rsid w:val="00D1044B"/>
    <w:rsid w:val="00D12EAF"/>
    <w:rsid w:val="00D13F02"/>
    <w:rsid w:val="00D225C5"/>
    <w:rsid w:val="00D240AF"/>
    <w:rsid w:val="00D3004E"/>
    <w:rsid w:val="00D30BE7"/>
    <w:rsid w:val="00D37A55"/>
    <w:rsid w:val="00D4125B"/>
    <w:rsid w:val="00D4216F"/>
    <w:rsid w:val="00D424DE"/>
    <w:rsid w:val="00D5198D"/>
    <w:rsid w:val="00D548E4"/>
    <w:rsid w:val="00D63595"/>
    <w:rsid w:val="00D6757B"/>
    <w:rsid w:val="00D77CB4"/>
    <w:rsid w:val="00D820E8"/>
    <w:rsid w:val="00D83621"/>
    <w:rsid w:val="00D90441"/>
    <w:rsid w:val="00D943F6"/>
    <w:rsid w:val="00D94719"/>
    <w:rsid w:val="00D9770F"/>
    <w:rsid w:val="00DA3024"/>
    <w:rsid w:val="00DA7E9E"/>
    <w:rsid w:val="00DB20EE"/>
    <w:rsid w:val="00DB33EF"/>
    <w:rsid w:val="00DB3AD6"/>
    <w:rsid w:val="00DB459E"/>
    <w:rsid w:val="00DB66C3"/>
    <w:rsid w:val="00DB71D4"/>
    <w:rsid w:val="00DC243C"/>
    <w:rsid w:val="00DD210C"/>
    <w:rsid w:val="00DD35AA"/>
    <w:rsid w:val="00DD5835"/>
    <w:rsid w:val="00DD71E8"/>
    <w:rsid w:val="00DE4DEC"/>
    <w:rsid w:val="00DF15CB"/>
    <w:rsid w:val="00DF2290"/>
    <w:rsid w:val="00E000F3"/>
    <w:rsid w:val="00E00256"/>
    <w:rsid w:val="00E03ADB"/>
    <w:rsid w:val="00E03DBE"/>
    <w:rsid w:val="00E06079"/>
    <w:rsid w:val="00E110AC"/>
    <w:rsid w:val="00E152A9"/>
    <w:rsid w:val="00E1553D"/>
    <w:rsid w:val="00E15817"/>
    <w:rsid w:val="00E21785"/>
    <w:rsid w:val="00E22EEC"/>
    <w:rsid w:val="00E2795C"/>
    <w:rsid w:val="00E31A5D"/>
    <w:rsid w:val="00E353C0"/>
    <w:rsid w:val="00E354E7"/>
    <w:rsid w:val="00E36AC1"/>
    <w:rsid w:val="00E420F5"/>
    <w:rsid w:val="00E50144"/>
    <w:rsid w:val="00E51DD2"/>
    <w:rsid w:val="00E573E1"/>
    <w:rsid w:val="00E8110D"/>
    <w:rsid w:val="00E94CEA"/>
    <w:rsid w:val="00E95357"/>
    <w:rsid w:val="00E97CD2"/>
    <w:rsid w:val="00EA0BF7"/>
    <w:rsid w:val="00EA238A"/>
    <w:rsid w:val="00EA523D"/>
    <w:rsid w:val="00EB1CE5"/>
    <w:rsid w:val="00EB37CE"/>
    <w:rsid w:val="00EB37DB"/>
    <w:rsid w:val="00EB6352"/>
    <w:rsid w:val="00EC6743"/>
    <w:rsid w:val="00ED47B2"/>
    <w:rsid w:val="00EE2186"/>
    <w:rsid w:val="00EE3481"/>
    <w:rsid w:val="00EE4D93"/>
    <w:rsid w:val="00EF0720"/>
    <w:rsid w:val="00EF0B2A"/>
    <w:rsid w:val="00EF6249"/>
    <w:rsid w:val="00F066ED"/>
    <w:rsid w:val="00F07F16"/>
    <w:rsid w:val="00F139F2"/>
    <w:rsid w:val="00F22FF7"/>
    <w:rsid w:val="00F23A4D"/>
    <w:rsid w:val="00F24BEE"/>
    <w:rsid w:val="00F2500F"/>
    <w:rsid w:val="00F25495"/>
    <w:rsid w:val="00F32B5B"/>
    <w:rsid w:val="00F3412C"/>
    <w:rsid w:val="00F3558F"/>
    <w:rsid w:val="00F4094B"/>
    <w:rsid w:val="00F42BD2"/>
    <w:rsid w:val="00F4325E"/>
    <w:rsid w:val="00F45570"/>
    <w:rsid w:val="00F53528"/>
    <w:rsid w:val="00F53C4B"/>
    <w:rsid w:val="00F71032"/>
    <w:rsid w:val="00F724F7"/>
    <w:rsid w:val="00F850F4"/>
    <w:rsid w:val="00F85911"/>
    <w:rsid w:val="00F9383A"/>
    <w:rsid w:val="00F94AFC"/>
    <w:rsid w:val="00FA11D8"/>
    <w:rsid w:val="00FB13A3"/>
    <w:rsid w:val="00FB386D"/>
    <w:rsid w:val="00FB3FA8"/>
    <w:rsid w:val="00FB5415"/>
    <w:rsid w:val="00FB5DD9"/>
    <w:rsid w:val="00FB720D"/>
    <w:rsid w:val="00FC002B"/>
    <w:rsid w:val="00FC0188"/>
    <w:rsid w:val="00FC02F2"/>
    <w:rsid w:val="00FC16CE"/>
    <w:rsid w:val="00FC17D4"/>
    <w:rsid w:val="00FC2327"/>
    <w:rsid w:val="00FC4763"/>
    <w:rsid w:val="00FD1BB6"/>
    <w:rsid w:val="00FE2A01"/>
    <w:rsid w:val="00FE343E"/>
    <w:rsid w:val="00FE582D"/>
    <w:rsid w:val="00FE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1AAE066"/>
  <w15:docId w15:val="{2EBE5156-6754-48E9-94E9-EA20DAFCB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E12A6"/>
    <w:pPr>
      <w:widowControl w:val="0"/>
      <w:suppressAutoHyphens/>
    </w:pPr>
    <w:rPr>
      <w:rFonts w:eastAsia="SimSun" w:cs="LucidaSans"/>
      <w:kern w:val="1"/>
      <w:sz w:val="24"/>
      <w:szCs w:val="24"/>
      <w:lang w:eastAsia="hi-IN" w:bidi="hi-IN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36F3D"/>
    <w:pPr>
      <w:keepNext/>
      <w:keepLines/>
      <w:spacing w:before="240"/>
      <w:outlineLvl w:val="0"/>
    </w:pPr>
    <w:rPr>
      <w:rFonts w:asciiTheme="majorHAnsi" w:eastAsiaTheme="majorEastAsia" w:hAnsiTheme="majorHAnsi" w:cs="Mangal"/>
      <w:color w:val="2E74B5" w:themeColor="accent1" w:themeShade="BF"/>
      <w:sz w:val="32"/>
      <w:szCs w:val="29"/>
    </w:rPr>
  </w:style>
  <w:style w:type="paragraph" w:styleId="Titolo2">
    <w:name w:val="heading 2"/>
    <w:basedOn w:val="Normale"/>
    <w:next w:val="Normale"/>
    <w:link w:val="Titolo2Carattere"/>
    <w:qFormat/>
    <w:rsid w:val="00743783"/>
    <w:pPr>
      <w:keepNext/>
      <w:widowControl/>
      <w:tabs>
        <w:tab w:val="left" w:pos="567"/>
        <w:tab w:val="left" w:pos="1440"/>
        <w:tab w:val="left" w:pos="2160"/>
        <w:tab w:val="left" w:pos="2880"/>
        <w:tab w:val="left" w:pos="3600"/>
        <w:tab w:val="left" w:pos="4320"/>
        <w:tab w:val="left" w:pos="4536"/>
        <w:tab w:val="left" w:pos="5040"/>
        <w:tab w:val="left" w:pos="5760"/>
        <w:tab w:val="left" w:pos="7797"/>
        <w:tab w:val="left" w:pos="7938"/>
      </w:tabs>
      <w:suppressAutoHyphens w:val="0"/>
      <w:ind w:right="-552"/>
      <w:jc w:val="both"/>
      <w:outlineLvl w:val="1"/>
    </w:pPr>
    <w:rPr>
      <w:rFonts w:ascii="Tahoma" w:eastAsia="Times New Roman" w:hAnsi="Tahoma" w:cs="Times New Roman"/>
      <w:kern w:val="0"/>
      <w:szCs w:val="20"/>
      <w:lang w:val="de-DE" w:eastAsia="it-IT" w:bidi="ar-SA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19157E"/>
    <w:pPr>
      <w:keepNext/>
      <w:keepLines/>
      <w:spacing w:before="40"/>
      <w:outlineLvl w:val="4"/>
    </w:pPr>
    <w:rPr>
      <w:rFonts w:asciiTheme="majorHAnsi" w:eastAsiaTheme="majorEastAsia" w:hAnsiTheme="majorHAnsi" w:cs="Mangal"/>
      <w:color w:val="2E74B5" w:themeColor="accent1" w:themeShade="BF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</w:style>
  <w:style w:type="paragraph" w:customStyle="1" w:styleId="Intestazione1">
    <w:name w:val="Intestazione1"/>
    <w:basedOn w:val="Normale"/>
    <w:next w:val="Corpodeltesto1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Corpodeltesto1">
    <w:name w:val="Corpo del testo1"/>
    <w:basedOn w:val="Normale"/>
    <w:pPr>
      <w:spacing w:after="120"/>
    </w:pPr>
  </w:style>
  <w:style w:type="paragraph" w:styleId="Elenco">
    <w:name w:val="List"/>
    <w:basedOn w:val="Corpodeltesto1"/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styleId="Intestazione">
    <w:name w:val="header"/>
    <w:basedOn w:val="Normal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suppressLineNumbers/>
      <w:tabs>
        <w:tab w:val="center" w:pos="4819"/>
        <w:tab w:val="right" w:pos="9638"/>
      </w:tabs>
    </w:pPr>
  </w:style>
  <w:style w:type="character" w:customStyle="1" w:styleId="Titolo2Carattere">
    <w:name w:val="Titolo 2 Carattere"/>
    <w:link w:val="Titolo2"/>
    <w:semiHidden/>
    <w:rsid w:val="00743783"/>
    <w:rPr>
      <w:rFonts w:ascii="Tahoma" w:hAnsi="Tahoma"/>
      <w:sz w:val="24"/>
      <w:lang w:val="de-DE"/>
    </w:rPr>
  </w:style>
  <w:style w:type="character" w:styleId="Collegamentoipertestuale">
    <w:name w:val="Hyperlink"/>
    <w:uiPriority w:val="99"/>
    <w:semiHidden/>
    <w:rsid w:val="003D3021"/>
    <w:rPr>
      <w:rFonts w:cs="Times New Roman"/>
      <w:color w:val="0000FF"/>
      <w:u w:val="single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5A66B5"/>
    <w:pPr>
      <w:spacing w:after="120" w:line="480" w:lineRule="auto"/>
    </w:pPr>
    <w:rPr>
      <w:rFonts w:cs="Mangal"/>
      <w:szCs w:val="21"/>
    </w:rPr>
  </w:style>
  <w:style w:type="character" w:customStyle="1" w:styleId="Corpodeltesto2Carattere">
    <w:name w:val="Corpo del testo 2 Carattere"/>
    <w:link w:val="Corpodeltesto2"/>
    <w:uiPriority w:val="99"/>
    <w:semiHidden/>
    <w:rsid w:val="005A66B5"/>
    <w:rPr>
      <w:rFonts w:eastAsia="SimSun" w:cs="Mangal"/>
      <w:kern w:val="1"/>
      <w:sz w:val="24"/>
      <w:szCs w:val="21"/>
      <w:lang w:eastAsia="hi-IN" w:bidi="hi-IN"/>
    </w:rPr>
  </w:style>
  <w:style w:type="paragraph" w:styleId="Corpodeltesto3">
    <w:name w:val="Body Text 3"/>
    <w:basedOn w:val="Normale"/>
    <w:link w:val="Corpodeltesto3Carattere"/>
    <w:rsid w:val="005A66B5"/>
    <w:pPr>
      <w:widowControl/>
      <w:suppressAutoHyphens w:val="0"/>
      <w:spacing w:after="120"/>
    </w:pPr>
    <w:rPr>
      <w:rFonts w:eastAsia="Times New Roman" w:cs="Times New Roman"/>
      <w:kern w:val="0"/>
      <w:sz w:val="16"/>
      <w:szCs w:val="16"/>
      <w:lang w:eastAsia="it-IT" w:bidi="ar-SA"/>
    </w:rPr>
  </w:style>
  <w:style w:type="character" w:customStyle="1" w:styleId="Corpodeltesto3Carattere">
    <w:name w:val="Corpo del testo 3 Carattere"/>
    <w:link w:val="Corpodeltesto3"/>
    <w:rsid w:val="005A66B5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rsid w:val="005A66B5"/>
    <w:pPr>
      <w:widowControl/>
      <w:suppressAutoHyphens w:val="0"/>
      <w:spacing w:after="120"/>
      <w:ind w:left="283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RientrocorpodeltestoCarattere">
    <w:name w:val="Rientro corpo del testo Carattere"/>
    <w:basedOn w:val="Caratterepredefinitoparagrafo1"/>
    <w:link w:val="Rientrocorpodeltesto"/>
    <w:rsid w:val="005A66B5"/>
  </w:style>
  <w:style w:type="paragraph" w:styleId="Paragrafoelenco">
    <w:name w:val="List Paragraph"/>
    <w:basedOn w:val="Normale"/>
    <w:uiPriority w:val="34"/>
    <w:qFormat/>
    <w:rsid w:val="005A66B5"/>
    <w:pPr>
      <w:widowControl/>
      <w:suppressAutoHyphens w:val="0"/>
      <w:ind w:left="720"/>
      <w:contextualSpacing/>
    </w:pPr>
    <w:rPr>
      <w:rFonts w:eastAsia="Times New Roman" w:cs="Times New Roman"/>
      <w:kern w:val="0"/>
      <w:lang w:eastAsia="it-IT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578D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578D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B4148"/>
    <w:pPr>
      <w:spacing w:after="120"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B4148"/>
    <w:rPr>
      <w:rFonts w:eastAsia="SimSu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BB4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dulovuoto">
    <w:name w:val="Modulo vuoto"/>
    <w:rsid w:val="00704E88"/>
    <w:rPr>
      <w:rFonts w:ascii="Helvetica" w:eastAsia="ヒラギノ角ゴ Pro W3" w:hAnsi="Helvetica"/>
      <w:color w:val="000000"/>
      <w:sz w:val="24"/>
    </w:rPr>
  </w:style>
  <w:style w:type="paragraph" w:customStyle="1" w:styleId="Pa0">
    <w:name w:val="Pa0"/>
    <w:basedOn w:val="Normale"/>
    <w:next w:val="Normale"/>
    <w:uiPriority w:val="99"/>
    <w:rsid w:val="00704E88"/>
    <w:pPr>
      <w:widowControl/>
      <w:suppressAutoHyphens w:val="0"/>
      <w:autoSpaceDE w:val="0"/>
      <w:autoSpaceDN w:val="0"/>
      <w:adjustRightInd w:val="0"/>
      <w:spacing w:line="241" w:lineRule="atLeast"/>
    </w:pPr>
    <w:rPr>
      <w:rFonts w:ascii="GNCJX Z+ Interstate" w:eastAsia="Times New Roman" w:hAnsi="GNCJX Z+ Interstate" w:cs="Times New Roman"/>
      <w:kern w:val="0"/>
      <w:lang w:eastAsia="it-IT" w:bidi="ar-SA"/>
    </w:rPr>
  </w:style>
  <w:style w:type="character" w:customStyle="1" w:styleId="A6">
    <w:name w:val="A6"/>
    <w:uiPriority w:val="99"/>
    <w:rsid w:val="00704E88"/>
    <w:rPr>
      <w:rFonts w:cs="GNCJX Z+ Interstate"/>
      <w:color w:val="FFFFFF"/>
      <w:sz w:val="36"/>
      <w:szCs w:val="36"/>
    </w:rPr>
  </w:style>
  <w:style w:type="character" w:customStyle="1" w:styleId="A7">
    <w:name w:val="A7"/>
    <w:uiPriority w:val="99"/>
    <w:rsid w:val="00704E88"/>
    <w:rPr>
      <w:rFonts w:cs="GNCJX Z+ Interstate"/>
      <w:color w:val="FFFFFF"/>
      <w:sz w:val="22"/>
      <w:szCs w:val="22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EA0BF7"/>
    <w:pPr>
      <w:spacing w:after="120" w:line="480" w:lineRule="auto"/>
      <w:ind w:left="283"/>
    </w:pPr>
    <w:rPr>
      <w:rFonts w:cs="Mangal"/>
      <w:szCs w:val="21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EA0BF7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extel">
    <w:name w:val="extel"/>
    <w:basedOn w:val="Normale"/>
    <w:rsid w:val="00EA0BF7"/>
    <w:pPr>
      <w:widowControl/>
      <w:suppressAutoHyphens w:val="0"/>
      <w:jc w:val="both"/>
    </w:pPr>
    <w:rPr>
      <w:rFonts w:ascii="Arial" w:eastAsia="Times New Roman" w:hAnsi="Arial" w:cs="Times New Roman"/>
      <w:kern w:val="0"/>
      <w:sz w:val="28"/>
      <w:szCs w:val="20"/>
      <w:lang w:eastAsia="it-IT" w:bidi="ar-SA"/>
    </w:rPr>
  </w:style>
  <w:style w:type="paragraph" w:customStyle="1" w:styleId="xxxmsonormal">
    <w:name w:val="x_x_xmsonormal"/>
    <w:basedOn w:val="Normale"/>
    <w:rsid w:val="004D599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C0440"/>
    <w:rPr>
      <w:color w:val="954F72" w:themeColor="followed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42501"/>
    <w:rPr>
      <w:color w:val="605E5C"/>
      <w:shd w:val="clear" w:color="auto" w:fill="E1DFDD"/>
    </w:rPr>
  </w:style>
  <w:style w:type="character" w:styleId="Enfasigrassetto">
    <w:name w:val="Strong"/>
    <w:basedOn w:val="Carpredefinitoparagrafo"/>
    <w:uiPriority w:val="22"/>
    <w:qFormat/>
    <w:rsid w:val="0019157E"/>
    <w:rPr>
      <w:b/>
      <w:bCs/>
    </w:rPr>
  </w:style>
  <w:style w:type="character" w:customStyle="1" w:styleId="Titolo5Carattere">
    <w:name w:val="Titolo 5 Carattere"/>
    <w:basedOn w:val="Carpredefinitoparagrafo"/>
    <w:link w:val="Titolo5"/>
    <w:uiPriority w:val="9"/>
    <w:rsid w:val="0019157E"/>
    <w:rPr>
      <w:rFonts w:asciiTheme="majorHAnsi" w:eastAsiaTheme="majorEastAsia" w:hAnsiTheme="majorHAnsi" w:cs="Mangal"/>
      <w:color w:val="2E74B5" w:themeColor="accent1" w:themeShade="BF"/>
      <w:kern w:val="1"/>
      <w:sz w:val="24"/>
      <w:szCs w:val="21"/>
      <w:lang w:eastAsia="hi-IN" w:bidi="hi-IN"/>
    </w:rPr>
  </w:style>
  <w:style w:type="paragraph" w:customStyle="1" w:styleId="tdm-descr">
    <w:name w:val="tdm-descr"/>
    <w:basedOn w:val="Normale"/>
    <w:rsid w:val="00C4678C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36F3D"/>
    <w:rPr>
      <w:rFonts w:asciiTheme="majorHAnsi" w:eastAsiaTheme="majorEastAsia" w:hAnsiTheme="majorHAnsi" w:cs="Mangal"/>
      <w:color w:val="2E74B5" w:themeColor="accent1" w:themeShade="BF"/>
      <w:kern w:val="1"/>
      <w:sz w:val="32"/>
      <w:szCs w:val="29"/>
      <w:lang w:eastAsia="hi-IN" w:bidi="hi-IN"/>
    </w:rPr>
  </w:style>
  <w:style w:type="character" w:styleId="Enfasicorsivo">
    <w:name w:val="Emphasis"/>
    <w:basedOn w:val="Carpredefinitoparagrafo"/>
    <w:uiPriority w:val="20"/>
    <w:qFormat/>
    <w:rsid w:val="00436F3D"/>
    <w:rPr>
      <w:i/>
      <w:iCs/>
    </w:rPr>
  </w:style>
  <w:style w:type="paragraph" w:customStyle="1" w:styleId="Default">
    <w:name w:val="Default"/>
    <w:rsid w:val="001040D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1A67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1A6756"/>
    <w:rPr>
      <w:rFonts w:cs="Mangal"/>
      <w:sz w:val="20"/>
      <w:szCs w:val="18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6756"/>
    <w:rPr>
      <w:rFonts w:eastAsia="SimSun" w:cs="Mangal"/>
      <w:kern w:val="1"/>
      <w:szCs w:val="18"/>
      <w:lang w:eastAsia="hi-IN" w:bidi="hi-I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A675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A6756"/>
    <w:rPr>
      <w:rFonts w:eastAsia="SimSun" w:cs="Mangal"/>
      <w:b/>
      <w:bCs/>
      <w:kern w:val="1"/>
      <w:szCs w:val="18"/>
      <w:lang w:eastAsia="hi-IN" w:bidi="hi-IN"/>
    </w:rPr>
  </w:style>
  <w:style w:type="paragraph" w:customStyle="1" w:styleId="xxmsonormal">
    <w:name w:val="x_x_msonormal"/>
    <w:basedOn w:val="Normale"/>
    <w:rsid w:val="001259E4"/>
    <w:pPr>
      <w:widowControl/>
      <w:suppressAutoHyphens w:val="0"/>
    </w:pPr>
    <w:rPr>
      <w:rFonts w:ascii="Calibri" w:eastAsiaTheme="minorHAnsi" w:hAnsi="Calibri" w:cs="Calibri"/>
      <w:kern w:val="0"/>
      <w:sz w:val="22"/>
      <w:szCs w:val="22"/>
      <w:lang w:eastAsia="it-IT" w:bidi="ar-SA"/>
    </w:rPr>
  </w:style>
  <w:style w:type="character" w:customStyle="1" w:styleId="xxcontentpasted0">
    <w:name w:val="x_x_contentpasted0"/>
    <w:basedOn w:val="Carpredefinitoparagrafo"/>
    <w:rsid w:val="001259E4"/>
  </w:style>
  <w:style w:type="paragraph" w:styleId="NormaleWeb">
    <w:name w:val="Normal (Web)"/>
    <w:basedOn w:val="Normale"/>
    <w:uiPriority w:val="99"/>
    <w:semiHidden/>
    <w:unhideWhenUsed/>
    <w:rsid w:val="003E5382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it-IT" w:bidi="ar-SA"/>
    </w:rPr>
  </w:style>
  <w:style w:type="paragraph" w:styleId="Revisione">
    <w:name w:val="Revision"/>
    <w:hidden/>
    <w:uiPriority w:val="71"/>
    <w:semiHidden/>
    <w:rsid w:val="00AA2DD6"/>
    <w:rPr>
      <w:rFonts w:eastAsia="SimSun" w:cs="Mangal"/>
      <w:kern w:val="1"/>
      <w:sz w:val="24"/>
      <w:szCs w:val="21"/>
      <w:lang w:eastAsia="hi-IN" w:bidi="hi-IN"/>
    </w:rPr>
  </w:style>
  <w:style w:type="paragraph" w:customStyle="1" w:styleId="Corpo">
    <w:name w:val="Corpo"/>
    <w:rsid w:val="007A2DB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fr-F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09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6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7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7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34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9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3443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9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473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8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14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1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45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958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3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6148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61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8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3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82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51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0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95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37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391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cabybolognafiere.com/catalogo-e-novita/prodotti-ipls-2025/11533.html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playlist?list=PLA8B10C9A0567D7C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witter.com/MarcaByB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linkedin.com/company/marca-by-bolognafier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a.bolognafiere.it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ED11D8-C118-4EBC-AF33-F3C528B437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1985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13717</CharactersWithSpaces>
  <SharedDoc>false</SharedDoc>
  <HLinks>
    <vt:vector size="12" baseType="variant">
      <vt:variant>
        <vt:i4>6619143</vt:i4>
      </vt:variant>
      <vt:variant>
        <vt:i4>2074</vt:i4>
      </vt:variant>
      <vt:variant>
        <vt:i4>1026</vt:i4>
      </vt:variant>
      <vt:variant>
        <vt:i4>1</vt:i4>
      </vt:variant>
      <vt:variant>
        <vt:lpwstr>testata</vt:lpwstr>
      </vt:variant>
      <vt:variant>
        <vt:lpwstr/>
      </vt:variant>
      <vt:variant>
        <vt:i4>6881301</vt:i4>
      </vt:variant>
      <vt:variant>
        <vt:i4>2077</vt:i4>
      </vt:variant>
      <vt:variant>
        <vt:i4>1025</vt:i4>
      </vt:variant>
      <vt:variant>
        <vt:i4>1</vt:i4>
      </vt:variant>
      <vt:variant>
        <vt:lpwstr>pie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Severini Sabrina</dc:creator>
  <cp:lastModifiedBy>sara telaro</cp:lastModifiedBy>
  <cp:revision>8</cp:revision>
  <cp:lastPrinted>2025-01-10T15:32:00Z</cp:lastPrinted>
  <dcterms:created xsi:type="dcterms:W3CDTF">2025-01-10T13:38:00Z</dcterms:created>
  <dcterms:modified xsi:type="dcterms:W3CDTF">2025-01-14T10:56:00Z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1682f7da724d229123e8886d75bdbc38686e9802b60c021bc8620398c595dd71</vt:lpwstr>
  </property>
</Properties>
</file>